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34193C" w14:textId="0FE2BB13" w:rsidR="00867B57" w:rsidRPr="00867B57" w:rsidRDefault="00867B57" w:rsidP="00867B57">
      <w:pPr>
        <w:spacing w:line="288" w:lineRule="auto"/>
        <w:rPr>
          <w:rFonts w:ascii="Arial" w:eastAsia="Arial Unicode MS" w:hAnsi="Arial" w:cs="Arial"/>
          <w:lang w:val="es-MX"/>
        </w:rPr>
      </w:pPr>
      <w:r w:rsidRPr="00867B57">
        <w:rPr>
          <w:rFonts w:ascii="Arial" w:eastAsia="Arial Unicode MS" w:hAnsi="Arial" w:cs="Arial"/>
        </w:rPr>
        <w:t xml:space="preserve">Ibagué, </w:t>
      </w:r>
      <w:r w:rsidR="00693355">
        <w:rPr>
          <w:rFonts w:ascii="Arial" w:eastAsia="Arial Unicode MS" w:hAnsi="Arial" w:cs="Arial"/>
        </w:rPr>
        <w:t xml:space="preserve">dieciocho </w:t>
      </w:r>
      <w:r w:rsidRPr="00867B57">
        <w:rPr>
          <w:rFonts w:ascii="Arial" w:eastAsia="Arial Unicode MS" w:hAnsi="Arial" w:cs="Arial"/>
        </w:rPr>
        <w:t>(</w:t>
      </w:r>
      <w:r w:rsidR="00212678">
        <w:rPr>
          <w:rFonts w:ascii="Arial" w:eastAsia="Arial Unicode MS" w:hAnsi="Arial" w:cs="Arial"/>
        </w:rPr>
        <w:t>1</w:t>
      </w:r>
      <w:r w:rsidR="00693355">
        <w:rPr>
          <w:rFonts w:ascii="Arial" w:eastAsia="Arial Unicode MS" w:hAnsi="Arial" w:cs="Arial"/>
        </w:rPr>
        <w:t>8</w:t>
      </w:r>
      <w:r w:rsidRPr="00867B57">
        <w:rPr>
          <w:rFonts w:ascii="Arial" w:eastAsia="Arial Unicode MS" w:hAnsi="Arial" w:cs="Arial"/>
        </w:rPr>
        <w:t xml:space="preserve">) </w:t>
      </w:r>
      <w:r w:rsidRPr="00867B57">
        <w:rPr>
          <w:rFonts w:ascii="Arial" w:eastAsia="Arial Unicode MS" w:hAnsi="Arial" w:cs="Arial"/>
          <w:lang w:val="es-MX"/>
        </w:rPr>
        <w:t xml:space="preserve">de </w:t>
      </w:r>
      <w:r w:rsidR="00693355">
        <w:rPr>
          <w:rFonts w:ascii="Arial" w:eastAsia="Arial Unicode MS" w:hAnsi="Arial" w:cs="Arial"/>
          <w:lang w:val="es-MX"/>
        </w:rPr>
        <w:t xml:space="preserve">febrero </w:t>
      </w:r>
      <w:r w:rsidRPr="00867B57">
        <w:rPr>
          <w:rFonts w:ascii="Arial" w:eastAsia="Arial Unicode MS" w:hAnsi="Arial" w:cs="Arial"/>
          <w:lang w:val="es-MX"/>
        </w:rPr>
        <w:t xml:space="preserve">de dos mil </w:t>
      </w:r>
      <w:r w:rsidR="0066652A">
        <w:rPr>
          <w:rFonts w:ascii="Arial" w:eastAsia="Arial Unicode MS" w:hAnsi="Arial" w:cs="Arial"/>
          <w:lang w:val="es-MX"/>
        </w:rPr>
        <w:t>veint</w:t>
      </w:r>
      <w:r w:rsidR="00212678">
        <w:rPr>
          <w:rFonts w:ascii="Arial" w:eastAsia="Arial Unicode MS" w:hAnsi="Arial" w:cs="Arial"/>
          <w:lang w:val="es-MX"/>
        </w:rPr>
        <w:t>iuno</w:t>
      </w:r>
      <w:r w:rsidR="0066652A">
        <w:rPr>
          <w:rFonts w:ascii="Arial" w:eastAsia="Arial Unicode MS" w:hAnsi="Arial" w:cs="Arial"/>
          <w:lang w:val="es-MX"/>
        </w:rPr>
        <w:t xml:space="preserve"> </w:t>
      </w:r>
      <w:r w:rsidRPr="00867B57">
        <w:rPr>
          <w:rFonts w:ascii="Arial" w:eastAsia="Arial Unicode MS" w:hAnsi="Arial" w:cs="Arial"/>
          <w:lang w:val="es-MX"/>
        </w:rPr>
        <w:t>(20</w:t>
      </w:r>
      <w:r w:rsidR="0066652A">
        <w:rPr>
          <w:rFonts w:ascii="Arial" w:eastAsia="Arial Unicode MS" w:hAnsi="Arial" w:cs="Arial"/>
          <w:lang w:val="es-MX"/>
        </w:rPr>
        <w:t>2</w:t>
      </w:r>
      <w:r w:rsidR="00212678">
        <w:rPr>
          <w:rFonts w:ascii="Arial" w:eastAsia="Arial Unicode MS" w:hAnsi="Arial" w:cs="Arial"/>
          <w:lang w:val="es-MX"/>
        </w:rPr>
        <w:t>1</w:t>
      </w:r>
      <w:r w:rsidRPr="00867B57">
        <w:rPr>
          <w:rFonts w:ascii="Arial" w:eastAsia="Arial Unicode MS" w:hAnsi="Arial" w:cs="Arial"/>
          <w:lang w:val="es-MX"/>
        </w:rPr>
        <w:t>).</w:t>
      </w:r>
    </w:p>
    <w:p w14:paraId="5FB910F9" w14:textId="77777777" w:rsidR="00867B57" w:rsidRPr="00867B57" w:rsidRDefault="00867B57" w:rsidP="00867B57">
      <w:pPr>
        <w:spacing w:line="288" w:lineRule="auto"/>
        <w:jc w:val="both"/>
        <w:rPr>
          <w:rFonts w:ascii="Arial" w:eastAsia="Arial Unicode MS" w:hAnsi="Arial" w:cs="Arial"/>
          <w:lang w:val="es-MX"/>
        </w:rPr>
      </w:pPr>
    </w:p>
    <w:p w14:paraId="59CD1C2A" w14:textId="1C551FB1" w:rsidR="00867B57" w:rsidRPr="00867B57" w:rsidRDefault="00867B57" w:rsidP="00867B57">
      <w:pPr>
        <w:shd w:val="clear" w:color="auto" w:fill="FFFFFF"/>
        <w:tabs>
          <w:tab w:val="left" w:pos="2552"/>
        </w:tabs>
        <w:spacing w:line="288" w:lineRule="auto"/>
        <w:jc w:val="both"/>
        <w:rPr>
          <w:rFonts w:ascii="Arial" w:eastAsia="Arial Unicode MS" w:hAnsi="Arial" w:cs="Arial"/>
          <w:b/>
          <w:lang w:val="es-MX"/>
        </w:rPr>
      </w:pPr>
      <w:r w:rsidRPr="00867B57">
        <w:rPr>
          <w:rFonts w:ascii="Arial" w:eastAsia="Arial Unicode MS" w:hAnsi="Arial" w:cs="Arial"/>
          <w:b/>
          <w:lang w:val="es-MX"/>
        </w:rPr>
        <w:t>Medio de Control:</w:t>
      </w:r>
      <w:r w:rsidRPr="00867B57">
        <w:rPr>
          <w:rFonts w:ascii="Arial" w:eastAsia="Arial Unicode MS" w:hAnsi="Arial" w:cs="Arial"/>
          <w:b/>
          <w:lang w:val="es-MX"/>
        </w:rPr>
        <w:tab/>
      </w:r>
      <w:r w:rsidR="00693355">
        <w:rPr>
          <w:rFonts w:ascii="Arial" w:eastAsia="Arial Unicode MS" w:hAnsi="Arial" w:cs="Arial"/>
          <w:b/>
          <w:lang w:val="es-MX"/>
        </w:rPr>
        <w:t>REPETICIÓN</w:t>
      </w:r>
    </w:p>
    <w:p w14:paraId="2CBE4CD4" w14:textId="47149AF7" w:rsidR="00867B57" w:rsidRPr="00867B57" w:rsidRDefault="00867B57" w:rsidP="00867B57">
      <w:pPr>
        <w:shd w:val="clear" w:color="auto" w:fill="FFFFFF"/>
        <w:tabs>
          <w:tab w:val="left" w:pos="2552"/>
        </w:tabs>
        <w:spacing w:line="288" w:lineRule="auto"/>
        <w:ind w:left="2552" w:hanging="2552"/>
        <w:jc w:val="both"/>
        <w:rPr>
          <w:rFonts w:ascii="Arial" w:eastAsia="Arial Unicode MS" w:hAnsi="Arial" w:cs="Arial"/>
          <w:b/>
          <w:lang w:val="es-MX"/>
        </w:rPr>
      </w:pPr>
      <w:r w:rsidRPr="00867B57">
        <w:rPr>
          <w:rFonts w:ascii="Arial" w:eastAsia="Arial Unicode MS" w:hAnsi="Arial" w:cs="Arial"/>
          <w:b/>
          <w:lang w:val="es-MX"/>
        </w:rPr>
        <w:t>Demandante:</w:t>
      </w:r>
      <w:r w:rsidRPr="00867B57">
        <w:rPr>
          <w:rFonts w:ascii="Arial" w:eastAsia="Arial Unicode MS" w:hAnsi="Arial" w:cs="Arial"/>
          <w:b/>
          <w:lang w:val="es-MX"/>
        </w:rPr>
        <w:tab/>
      </w:r>
      <w:r w:rsidR="00693355">
        <w:rPr>
          <w:rFonts w:ascii="Arial" w:eastAsia="Arial Unicode MS" w:hAnsi="Arial" w:cs="Arial"/>
          <w:b/>
          <w:lang w:val="es-MX"/>
        </w:rPr>
        <w:t>MUNICIPIO DE IBAGUÉ</w:t>
      </w:r>
    </w:p>
    <w:p w14:paraId="1B962521" w14:textId="64F9982F" w:rsidR="00867B57" w:rsidRPr="00867B57" w:rsidRDefault="00867B57" w:rsidP="00867B57">
      <w:pPr>
        <w:shd w:val="clear" w:color="auto" w:fill="FFFFFF"/>
        <w:tabs>
          <w:tab w:val="left" w:pos="2552"/>
        </w:tabs>
        <w:spacing w:line="288" w:lineRule="auto"/>
        <w:ind w:left="2552" w:hanging="2552"/>
        <w:jc w:val="both"/>
        <w:rPr>
          <w:rFonts w:ascii="Arial" w:eastAsia="Arial Unicode MS" w:hAnsi="Arial" w:cs="Arial"/>
          <w:b/>
          <w:lang w:val="es-MX"/>
        </w:rPr>
      </w:pPr>
      <w:r w:rsidRPr="00867B57">
        <w:rPr>
          <w:rFonts w:ascii="Arial" w:eastAsia="Arial Unicode MS" w:hAnsi="Arial" w:cs="Arial"/>
          <w:b/>
          <w:lang w:val="es-MX"/>
        </w:rPr>
        <w:t>Demandado:</w:t>
      </w:r>
      <w:r w:rsidRPr="00867B57">
        <w:rPr>
          <w:rFonts w:ascii="Arial" w:eastAsia="Arial Unicode MS" w:hAnsi="Arial" w:cs="Arial"/>
          <w:b/>
          <w:lang w:val="es-MX"/>
        </w:rPr>
        <w:tab/>
      </w:r>
      <w:r w:rsidR="00693355">
        <w:rPr>
          <w:rFonts w:ascii="Arial" w:eastAsia="Arial Unicode MS" w:hAnsi="Arial" w:cs="Arial"/>
          <w:b/>
          <w:lang w:val="es-MX"/>
        </w:rPr>
        <w:t>JUAN GABRIEL TRIANA CORT</w:t>
      </w:r>
      <w:r w:rsidR="0053745F">
        <w:rPr>
          <w:rFonts w:ascii="Arial" w:eastAsia="Arial Unicode MS" w:hAnsi="Arial" w:cs="Arial"/>
          <w:b/>
          <w:lang w:val="es-MX"/>
        </w:rPr>
        <w:t>É</w:t>
      </w:r>
      <w:r w:rsidR="00693355">
        <w:rPr>
          <w:rFonts w:ascii="Arial" w:eastAsia="Arial Unicode MS" w:hAnsi="Arial" w:cs="Arial"/>
          <w:b/>
          <w:lang w:val="es-MX"/>
        </w:rPr>
        <w:t>S</w:t>
      </w:r>
    </w:p>
    <w:p w14:paraId="6A1B1ABC" w14:textId="40A4C4BC" w:rsidR="00867B57" w:rsidRPr="00867B57" w:rsidRDefault="00867B57" w:rsidP="00867B57">
      <w:pPr>
        <w:shd w:val="clear" w:color="auto" w:fill="FFFFFF"/>
        <w:tabs>
          <w:tab w:val="left" w:pos="2552"/>
        </w:tabs>
        <w:spacing w:line="288" w:lineRule="auto"/>
        <w:ind w:left="2410" w:hanging="2410"/>
        <w:rPr>
          <w:rFonts w:ascii="Arial" w:eastAsia="Arial Unicode MS" w:hAnsi="Arial" w:cs="Arial"/>
          <w:b/>
        </w:rPr>
      </w:pPr>
      <w:r w:rsidRPr="00867B57">
        <w:rPr>
          <w:rFonts w:ascii="Arial" w:eastAsia="Arial Unicode MS" w:hAnsi="Arial" w:cs="Arial"/>
          <w:b/>
          <w:lang w:val="es-MX"/>
        </w:rPr>
        <w:t>Radicación:</w:t>
      </w:r>
      <w:r w:rsidRPr="00867B57">
        <w:rPr>
          <w:rFonts w:ascii="Arial" w:eastAsia="Arial Unicode MS" w:hAnsi="Arial" w:cs="Arial"/>
          <w:b/>
          <w:lang w:val="es-MX"/>
        </w:rPr>
        <w:tab/>
      </w:r>
      <w:r w:rsidRPr="00867B57">
        <w:rPr>
          <w:rFonts w:ascii="Arial" w:eastAsia="Arial Unicode MS" w:hAnsi="Arial" w:cs="Arial"/>
          <w:b/>
          <w:lang w:val="es-MX"/>
        </w:rPr>
        <w:tab/>
        <w:t>73001-33-33-0</w:t>
      </w:r>
      <w:r w:rsidR="0035339D">
        <w:rPr>
          <w:rFonts w:ascii="Arial" w:eastAsia="Arial Unicode MS" w:hAnsi="Arial" w:cs="Arial"/>
          <w:b/>
          <w:lang w:val="es-MX"/>
        </w:rPr>
        <w:t>06</w:t>
      </w:r>
      <w:r w:rsidRPr="00867B57">
        <w:rPr>
          <w:rFonts w:ascii="Arial" w:eastAsia="Arial Unicode MS" w:hAnsi="Arial" w:cs="Arial"/>
          <w:b/>
          <w:lang w:val="es-MX"/>
        </w:rPr>
        <w:t>-20</w:t>
      </w:r>
      <w:r w:rsidR="002601BE">
        <w:rPr>
          <w:rFonts w:ascii="Arial" w:eastAsia="Arial Unicode MS" w:hAnsi="Arial" w:cs="Arial"/>
          <w:b/>
          <w:lang w:val="es-MX"/>
        </w:rPr>
        <w:t>2</w:t>
      </w:r>
      <w:r w:rsidR="00212678">
        <w:rPr>
          <w:rFonts w:ascii="Arial" w:eastAsia="Arial Unicode MS" w:hAnsi="Arial" w:cs="Arial"/>
          <w:b/>
          <w:lang w:val="es-MX"/>
        </w:rPr>
        <w:t>1</w:t>
      </w:r>
      <w:r w:rsidRPr="00867B57">
        <w:rPr>
          <w:rFonts w:ascii="Arial" w:eastAsia="Arial Unicode MS" w:hAnsi="Arial" w:cs="Arial"/>
          <w:b/>
          <w:lang w:val="es-MX"/>
        </w:rPr>
        <w:t>-00</w:t>
      </w:r>
      <w:r w:rsidR="002601BE">
        <w:rPr>
          <w:rFonts w:ascii="Arial" w:eastAsia="Arial Unicode MS" w:hAnsi="Arial" w:cs="Arial"/>
          <w:b/>
          <w:lang w:val="es-MX"/>
        </w:rPr>
        <w:t>0</w:t>
      </w:r>
      <w:r w:rsidR="00693355">
        <w:rPr>
          <w:rFonts w:ascii="Arial" w:eastAsia="Arial Unicode MS" w:hAnsi="Arial" w:cs="Arial"/>
          <w:b/>
          <w:lang w:val="es-MX"/>
        </w:rPr>
        <w:t>26</w:t>
      </w:r>
      <w:r w:rsidRPr="00867B57">
        <w:rPr>
          <w:rFonts w:ascii="Arial" w:eastAsia="Arial Unicode MS" w:hAnsi="Arial" w:cs="Arial"/>
          <w:b/>
          <w:lang w:val="es-MX"/>
        </w:rPr>
        <w:t>-00</w:t>
      </w:r>
    </w:p>
    <w:p w14:paraId="2CDD7D88" w14:textId="77777777" w:rsidR="00867B57" w:rsidRPr="00867B57" w:rsidRDefault="00867B57" w:rsidP="00867B57">
      <w:pPr>
        <w:shd w:val="clear" w:color="auto" w:fill="FFFFFF"/>
        <w:tabs>
          <w:tab w:val="left" w:pos="2552"/>
        </w:tabs>
        <w:spacing w:line="288" w:lineRule="auto"/>
        <w:rPr>
          <w:rFonts w:ascii="Arial" w:eastAsia="Arial Unicode MS" w:hAnsi="Arial" w:cs="Arial"/>
          <w:b/>
          <w:bCs/>
        </w:rPr>
      </w:pPr>
      <w:r>
        <w:rPr>
          <w:rFonts w:ascii="Arial" w:eastAsia="Arial Unicode MS" w:hAnsi="Arial" w:cs="Arial"/>
          <w:b/>
          <w:bCs/>
        </w:rPr>
        <w:t xml:space="preserve">Asunto: </w:t>
      </w:r>
      <w:r>
        <w:rPr>
          <w:rFonts w:ascii="Arial" w:eastAsia="Arial Unicode MS" w:hAnsi="Arial" w:cs="Arial"/>
          <w:b/>
          <w:bCs/>
        </w:rPr>
        <w:tab/>
        <w:t xml:space="preserve">RECHAZA DEMANDA </w:t>
      </w:r>
    </w:p>
    <w:p w14:paraId="48259F13" w14:textId="77777777" w:rsidR="00867B57" w:rsidRPr="00A42367" w:rsidRDefault="00867B57" w:rsidP="00867B57">
      <w:pPr>
        <w:widowControl w:val="0"/>
        <w:autoSpaceDE w:val="0"/>
        <w:autoSpaceDN w:val="0"/>
        <w:adjustRightInd w:val="0"/>
        <w:spacing w:line="288" w:lineRule="auto"/>
        <w:jc w:val="both"/>
        <w:rPr>
          <w:rFonts w:ascii="Arial" w:hAnsi="Arial" w:cs="Arial"/>
        </w:rPr>
      </w:pPr>
    </w:p>
    <w:p w14:paraId="66547F7B" w14:textId="3DF5B349" w:rsidR="00867B57" w:rsidRPr="00A42367" w:rsidRDefault="008E642C" w:rsidP="008E642C">
      <w:pPr>
        <w:spacing w:line="288" w:lineRule="auto"/>
        <w:rPr>
          <w:rFonts w:ascii="Arial" w:hAnsi="Arial" w:cs="Arial"/>
          <w:b/>
        </w:rPr>
      </w:pPr>
      <w:r>
        <w:rPr>
          <w:rFonts w:ascii="Arial" w:hAnsi="Arial" w:cs="Arial"/>
          <w:b/>
        </w:rPr>
        <w:t xml:space="preserve">                                                </w:t>
      </w:r>
      <w:r w:rsidR="00905FD9">
        <w:rPr>
          <w:rFonts w:ascii="Arial" w:hAnsi="Arial" w:cs="Arial"/>
          <w:b/>
        </w:rPr>
        <w:t>1.</w:t>
      </w:r>
      <w:r>
        <w:rPr>
          <w:rFonts w:ascii="Arial" w:hAnsi="Arial" w:cs="Arial"/>
          <w:b/>
        </w:rPr>
        <w:t xml:space="preserve"> </w:t>
      </w:r>
      <w:r w:rsidR="00867B57" w:rsidRPr="00A42367">
        <w:rPr>
          <w:rFonts w:ascii="Arial" w:hAnsi="Arial" w:cs="Arial"/>
          <w:b/>
        </w:rPr>
        <w:t>ANTECEDENTES</w:t>
      </w:r>
    </w:p>
    <w:p w14:paraId="52AB7AE2" w14:textId="77777777" w:rsidR="00867B57" w:rsidRPr="00A42367" w:rsidRDefault="00867B57" w:rsidP="00867B57">
      <w:pPr>
        <w:spacing w:line="288" w:lineRule="auto"/>
        <w:ind w:left="720"/>
        <w:rPr>
          <w:rFonts w:ascii="Arial" w:hAnsi="Arial" w:cs="Arial"/>
          <w:b/>
        </w:rPr>
      </w:pPr>
    </w:p>
    <w:p w14:paraId="327A5315" w14:textId="0A64B502" w:rsidR="00592DDB" w:rsidRDefault="006974BE" w:rsidP="00244892">
      <w:pPr>
        <w:spacing w:line="288" w:lineRule="auto"/>
        <w:ind w:right="51"/>
        <w:jc w:val="both"/>
        <w:rPr>
          <w:rFonts w:ascii="Arial" w:hAnsi="Arial" w:cs="Arial"/>
        </w:rPr>
      </w:pPr>
      <w:r>
        <w:rPr>
          <w:rFonts w:ascii="Arial" w:hAnsi="Arial" w:cs="Arial"/>
        </w:rPr>
        <w:t xml:space="preserve">La presente demanda fue radicada el 10 de febrero correspondiendo por reparto a </w:t>
      </w:r>
      <w:proofErr w:type="gramStart"/>
      <w:r>
        <w:rPr>
          <w:rFonts w:ascii="Arial" w:hAnsi="Arial" w:cs="Arial"/>
        </w:rPr>
        <w:t>éste</w:t>
      </w:r>
      <w:proofErr w:type="gramEnd"/>
      <w:r>
        <w:rPr>
          <w:rFonts w:ascii="Arial" w:hAnsi="Arial" w:cs="Arial"/>
        </w:rPr>
        <w:t xml:space="preserve"> Despacho, por lo que se </w:t>
      </w:r>
      <w:r w:rsidR="00086309">
        <w:rPr>
          <w:rFonts w:ascii="Arial" w:hAnsi="Arial" w:cs="Arial"/>
        </w:rPr>
        <w:t>procede a realizar el estudio correspondiente.</w:t>
      </w:r>
    </w:p>
    <w:p w14:paraId="291677D1" w14:textId="77777777" w:rsidR="00867B57" w:rsidRDefault="00867B57" w:rsidP="00867B57">
      <w:pPr>
        <w:spacing w:line="288" w:lineRule="auto"/>
        <w:ind w:right="51"/>
        <w:jc w:val="both"/>
        <w:rPr>
          <w:rFonts w:ascii="Arial" w:hAnsi="Arial" w:cs="Arial"/>
        </w:rPr>
      </w:pPr>
    </w:p>
    <w:p w14:paraId="5DFF5BD3" w14:textId="77777777" w:rsidR="00645926" w:rsidRPr="00645926" w:rsidRDefault="00645926" w:rsidP="00645926">
      <w:pPr>
        <w:spacing w:after="160" w:line="288" w:lineRule="auto"/>
        <w:ind w:right="51"/>
        <w:jc w:val="center"/>
        <w:rPr>
          <w:rFonts w:ascii="Arial" w:eastAsiaTheme="minorHAnsi" w:hAnsi="Arial" w:cs="Arial"/>
          <w:lang w:val="es-CO" w:eastAsia="en-US"/>
        </w:rPr>
      </w:pPr>
      <w:r w:rsidRPr="00645926">
        <w:rPr>
          <w:rFonts w:ascii="Arial" w:eastAsiaTheme="minorHAnsi" w:hAnsi="Arial" w:cs="Arial"/>
          <w:b/>
          <w:lang w:val="es-CO" w:eastAsia="en-US"/>
        </w:rPr>
        <w:t>2. CONSIDERACIONES</w:t>
      </w:r>
    </w:p>
    <w:p w14:paraId="287291C2" w14:textId="77777777" w:rsidR="00645926" w:rsidRPr="00645926" w:rsidRDefault="00645926" w:rsidP="00645926">
      <w:pPr>
        <w:spacing w:after="160" w:line="288" w:lineRule="auto"/>
        <w:ind w:right="51"/>
        <w:jc w:val="both"/>
        <w:rPr>
          <w:rFonts w:ascii="Arial" w:eastAsiaTheme="minorHAnsi" w:hAnsi="Arial" w:cs="Arial"/>
          <w:b/>
          <w:lang w:val="es-CO" w:eastAsia="en-US"/>
        </w:rPr>
      </w:pPr>
      <w:r w:rsidRPr="00645926">
        <w:rPr>
          <w:rFonts w:ascii="Arial" w:eastAsiaTheme="minorHAnsi" w:hAnsi="Arial" w:cs="Arial"/>
          <w:b/>
          <w:lang w:val="es-CO" w:eastAsia="en-US"/>
        </w:rPr>
        <w:t>2.1 SOBRE EL RECHAZO DE LA DEMANDA</w:t>
      </w:r>
    </w:p>
    <w:p w14:paraId="4E4E8CBA" w14:textId="77777777" w:rsidR="00645926" w:rsidRPr="00645926" w:rsidRDefault="00645926" w:rsidP="00645926">
      <w:pPr>
        <w:spacing w:after="160" w:line="288" w:lineRule="auto"/>
        <w:ind w:right="51"/>
        <w:jc w:val="both"/>
        <w:rPr>
          <w:rFonts w:ascii="Arial" w:eastAsiaTheme="minorHAnsi" w:hAnsi="Arial" w:cs="Arial"/>
          <w:lang w:val="es-CO" w:eastAsia="en-US"/>
        </w:rPr>
      </w:pPr>
      <w:r w:rsidRPr="00645926">
        <w:rPr>
          <w:rFonts w:ascii="Arial" w:eastAsiaTheme="minorHAnsi" w:hAnsi="Arial" w:cs="Arial"/>
          <w:lang w:val="es-CO" w:eastAsia="en-US"/>
        </w:rPr>
        <w:t>El artículo 169 del C.P.A.C.A. dispone que se rechazará la demanda y se ordenará la devolución de los anexos en los siguientes casos:</w:t>
      </w:r>
    </w:p>
    <w:p w14:paraId="36799FD3" w14:textId="77777777" w:rsidR="00645926" w:rsidRPr="00645926" w:rsidRDefault="00645926" w:rsidP="00645926">
      <w:pPr>
        <w:spacing w:before="100" w:beforeAutospacing="1" w:after="160" w:line="259" w:lineRule="auto"/>
        <w:ind w:left="567" w:right="335"/>
        <w:jc w:val="both"/>
        <w:rPr>
          <w:rFonts w:ascii="Arial" w:eastAsiaTheme="minorHAnsi" w:hAnsi="Arial" w:cs="Arial"/>
          <w:b/>
          <w:i/>
          <w:sz w:val="22"/>
          <w:szCs w:val="22"/>
          <w:u w:val="single"/>
          <w:lang w:val="es-CO" w:eastAsia="es-CO"/>
        </w:rPr>
      </w:pPr>
      <w:r w:rsidRPr="00645926">
        <w:rPr>
          <w:rFonts w:ascii="Arial" w:eastAsiaTheme="minorHAnsi" w:hAnsi="Arial" w:cs="Arial"/>
          <w:b/>
          <w:i/>
          <w:sz w:val="22"/>
          <w:szCs w:val="22"/>
          <w:u w:val="single"/>
          <w:lang w:val="es-CO" w:eastAsia="es-CO"/>
        </w:rPr>
        <w:t>“1. Cuando hubiere operado la caducidad.</w:t>
      </w:r>
    </w:p>
    <w:p w14:paraId="72F53CD6" w14:textId="77777777" w:rsidR="00645926" w:rsidRPr="00645926" w:rsidRDefault="00645926" w:rsidP="00645926">
      <w:pPr>
        <w:spacing w:before="100" w:beforeAutospacing="1" w:after="160" w:line="259" w:lineRule="auto"/>
        <w:ind w:left="567" w:right="335"/>
        <w:jc w:val="both"/>
        <w:rPr>
          <w:rFonts w:ascii="Arial" w:eastAsiaTheme="minorHAnsi" w:hAnsi="Arial" w:cs="Arial"/>
          <w:i/>
          <w:sz w:val="22"/>
          <w:szCs w:val="22"/>
          <w:lang w:val="es-CO" w:eastAsia="es-CO"/>
        </w:rPr>
      </w:pPr>
      <w:r w:rsidRPr="00645926">
        <w:rPr>
          <w:rFonts w:ascii="Arial" w:eastAsiaTheme="minorHAnsi" w:hAnsi="Arial" w:cs="Arial"/>
          <w:i/>
          <w:sz w:val="22"/>
          <w:szCs w:val="22"/>
          <w:lang w:val="es-CO" w:eastAsia="es-CO"/>
        </w:rPr>
        <w:t>2. Cuando habiendo sido inadmitida no se hubiere corregido la demanda dentro de la oportunidad legalmente establecida.</w:t>
      </w:r>
    </w:p>
    <w:p w14:paraId="452BE01E" w14:textId="77777777" w:rsidR="00645926" w:rsidRPr="00645926" w:rsidRDefault="00645926" w:rsidP="00645926">
      <w:pPr>
        <w:spacing w:before="100" w:beforeAutospacing="1" w:after="160" w:line="259" w:lineRule="auto"/>
        <w:ind w:left="567" w:right="335"/>
        <w:jc w:val="both"/>
        <w:rPr>
          <w:rFonts w:ascii="Arial" w:eastAsiaTheme="minorHAnsi" w:hAnsi="Arial" w:cs="Arial"/>
          <w:i/>
          <w:sz w:val="22"/>
          <w:szCs w:val="22"/>
          <w:lang w:val="es-CO" w:eastAsia="es-CO"/>
        </w:rPr>
      </w:pPr>
      <w:r w:rsidRPr="00645926">
        <w:rPr>
          <w:rFonts w:ascii="Arial" w:eastAsiaTheme="minorHAnsi" w:hAnsi="Arial" w:cs="Arial"/>
          <w:i/>
          <w:sz w:val="22"/>
          <w:szCs w:val="22"/>
          <w:lang w:val="es-CO" w:eastAsia="es-CO"/>
        </w:rPr>
        <w:t>3. Cuando el asunto no sea susceptible de control judicial.”</w:t>
      </w:r>
    </w:p>
    <w:p w14:paraId="3F41BAD6" w14:textId="77777777" w:rsidR="00645926" w:rsidRPr="00645926" w:rsidRDefault="00645926" w:rsidP="00645926">
      <w:pPr>
        <w:spacing w:after="160" w:line="288" w:lineRule="auto"/>
        <w:ind w:right="51"/>
        <w:jc w:val="both"/>
        <w:rPr>
          <w:rFonts w:ascii="Arial" w:eastAsiaTheme="minorHAnsi" w:hAnsi="Arial" w:cs="Arial"/>
          <w:lang w:val="es-CO" w:eastAsia="en-US"/>
        </w:rPr>
      </w:pPr>
      <w:r w:rsidRPr="00645926">
        <w:rPr>
          <w:rFonts w:ascii="Arial" w:eastAsiaTheme="minorHAnsi" w:hAnsi="Arial" w:cs="Arial"/>
          <w:lang w:val="es-CO" w:eastAsia="en-US"/>
        </w:rPr>
        <w:t>La norma citada, hace referencia a las eventualidades procesales que impiden darle trámite a la demanda, siendo su consecuencia el rechazo definitivo del medio de control.</w:t>
      </w:r>
    </w:p>
    <w:p w14:paraId="57A978B6" w14:textId="77777777" w:rsidR="00645926" w:rsidRPr="00645926" w:rsidRDefault="00645926" w:rsidP="00645926">
      <w:pPr>
        <w:widowControl w:val="0"/>
        <w:spacing w:after="160" w:line="288" w:lineRule="auto"/>
        <w:ind w:right="28"/>
        <w:jc w:val="both"/>
        <w:rPr>
          <w:rFonts w:ascii="Arial" w:eastAsiaTheme="minorHAnsi" w:hAnsi="Arial" w:cs="Arial"/>
          <w:b/>
          <w:lang w:val="es-CO" w:eastAsia="en-US"/>
        </w:rPr>
      </w:pPr>
      <w:r w:rsidRPr="00645926">
        <w:rPr>
          <w:rFonts w:ascii="Arial" w:eastAsiaTheme="minorHAnsi" w:hAnsi="Arial" w:cs="Arial"/>
          <w:b/>
          <w:lang w:val="es-CO" w:eastAsia="en-US"/>
        </w:rPr>
        <w:t>2.2 DE LA CADUCIDAD DE LA ACCIÓN</w:t>
      </w:r>
    </w:p>
    <w:p w14:paraId="1B88B736" w14:textId="77777777" w:rsidR="00645926" w:rsidRPr="00645926" w:rsidRDefault="00645926" w:rsidP="00645926">
      <w:pPr>
        <w:widowControl w:val="0"/>
        <w:spacing w:after="160" w:line="288" w:lineRule="auto"/>
        <w:ind w:right="28"/>
        <w:jc w:val="both"/>
        <w:rPr>
          <w:rFonts w:ascii="Arial" w:eastAsiaTheme="minorHAnsi" w:hAnsi="Arial" w:cs="Arial"/>
          <w:lang w:val="es-CO" w:eastAsia="en-US"/>
        </w:rPr>
      </w:pPr>
      <w:r w:rsidRPr="00645926">
        <w:rPr>
          <w:rFonts w:ascii="Arial" w:eastAsiaTheme="minorHAnsi" w:hAnsi="Arial" w:cs="Arial"/>
          <w:lang w:val="es-CO" w:eastAsia="en-US"/>
        </w:rPr>
        <w:t xml:space="preserve">De otro lado, es preciso señalar que la </w:t>
      </w:r>
      <w:r w:rsidRPr="00645926">
        <w:rPr>
          <w:rFonts w:ascii="Arial" w:eastAsiaTheme="minorHAnsi" w:hAnsi="Arial" w:cs="Arial"/>
          <w:b/>
          <w:lang w:val="es-CO" w:eastAsia="en-US"/>
        </w:rPr>
        <w:t>caducidad</w:t>
      </w:r>
      <w:r w:rsidRPr="00645926">
        <w:rPr>
          <w:rFonts w:ascii="Arial" w:eastAsiaTheme="minorHAnsi" w:hAnsi="Arial" w:cs="Arial"/>
          <w:lang w:val="es-CO" w:eastAsia="en-US"/>
        </w:rPr>
        <w:t xml:space="preserve"> es un fenómeno jurídico en virtud del cual el administrado pierde la facultad de accionar ante la jurisdicción por no haber ejercido su derecho dentro del término que señala la ley.</w:t>
      </w:r>
    </w:p>
    <w:p w14:paraId="66E944F8" w14:textId="1C94BA74" w:rsidR="00645926" w:rsidRPr="00645926" w:rsidRDefault="00645926" w:rsidP="00645926">
      <w:pPr>
        <w:widowControl w:val="0"/>
        <w:spacing w:after="160" w:line="288" w:lineRule="auto"/>
        <w:ind w:right="28"/>
        <w:jc w:val="both"/>
        <w:rPr>
          <w:rFonts w:ascii="Arial" w:eastAsiaTheme="minorHAnsi" w:hAnsi="Arial" w:cs="Arial"/>
          <w:lang w:val="es-CO" w:eastAsia="en-US"/>
        </w:rPr>
      </w:pPr>
      <w:r w:rsidRPr="00645926">
        <w:rPr>
          <w:rFonts w:ascii="Arial" w:eastAsiaTheme="minorHAnsi" w:hAnsi="Arial" w:cs="Arial"/>
          <w:lang w:val="es-CO" w:eastAsia="en-US"/>
        </w:rPr>
        <w:t xml:space="preserve">El término de caducidad de la acción de la referencia está regulado en el artículo 164 numeral 2, literal </w:t>
      </w:r>
      <w:r w:rsidR="004F63D3">
        <w:rPr>
          <w:rFonts w:ascii="Arial" w:eastAsiaTheme="minorHAnsi" w:hAnsi="Arial" w:cs="Arial"/>
          <w:lang w:val="es-CO" w:eastAsia="en-US"/>
        </w:rPr>
        <w:t>l</w:t>
      </w:r>
      <w:r w:rsidRPr="00645926">
        <w:rPr>
          <w:rFonts w:ascii="Arial" w:eastAsiaTheme="minorHAnsi" w:hAnsi="Arial" w:cs="Arial"/>
          <w:lang w:val="es-CO" w:eastAsia="en-US"/>
        </w:rPr>
        <w:t xml:space="preserve">) del Código de Procedimiento Administrativo y de lo Contencioso Administrativo, norma que a su tenor literal dispone: </w:t>
      </w:r>
    </w:p>
    <w:p w14:paraId="1E07BA55" w14:textId="77777777" w:rsidR="00645926" w:rsidRPr="00645926" w:rsidRDefault="00645926" w:rsidP="00645926">
      <w:pPr>
        <w:spacing w:after="160"/>
        <w:ind w:left="567" w:right="618"/>
        <w:jc w:val="both"/>
        <w:rPr>
          <w:rFonts w:ascii="Arial" w:eastAsiaTheme="minorHAnsi" w:hAnsi="Arial" w:cs="Arial"/>
          <w:i/>
          <w:sz w:val="22"/>
          <w:szCs w:val="22"/>
          <w:lang w:val="es-CO" w:eastAsia="en-US"/>
        </w:rPr>
      </w:pPr>
      <w:r w:rsidRPr="00645926">
        <w:rPr>
          <w:rFonts w:ascii="Arial" w:eastAsiaTheme="minorHAnsi" w:hAnsi="Arial" w:cs="Arial"/>
          <w:i/>
          <w:sz w:val="22"/>
          <w:szCs w:val="22"/>
          <w:lang w:val="es-CO" w:eastAsia="en-US"/>
        </w:rPr>
        <w:t xml:space="preserve">“2. En los siguientes términos, so pena de que opere la caducidad: </w:t>
      </w:r>
    </w:p>
    <w:p w14:paraId="2984195C" w14:textId="77777777" w:rsidR="00645926" w:rsidRPr="00645926" w:rsidRDefault="00645926" w:rsidP="00645926">
      <w:pPr>
        <w:spacing w:after="160"/>
        <w:ind w:left="567" w:right="618"/>
        <w:jc w:val="both"/>
        <w:rPr>
          <w:rFonts w:ascii="Arial" w:eastAsiaTheme="minorHAnsi" w:hAnsi="Arial" w:cs="Arial"/>
          <w:i/>
          <w:sz w:val="22"/>
          <w:szCs w:val="22"/>
          <w:lang w:val="es-CO" w:eastAsia="en-US"/>
        </w:rPr>
      </w:pPr>
      <w:r w:rsidRPr="00645926">
        <w:rPr>
          <w:rFonts w:ascii="Arial" w:eastAsiaTheme="minorHAnsi" w:hAnsi="Arial" w:cs="Arial"/>
          <w:i/>
          <w:sz w:val="22"/>
          <w:szCs w:val="22"/>
          <w:lang w:val="es-CO" w:eastAsia="en-US"/>
        </w:rPr>
        <w:t xml:space="preserve">(…) </w:t>
      </w:r>
    </w:p>
    <w:p w14:paraId="2B8D91C2" w14:textId="68E6E927" w:rsidR="00E81717" w:rsidRPr="0053745F" w:rsidRDefault="004F63D3" w:rsidP="0053745F">
      <w:pPr>
        <w:spacing w:after="160"/>
        <w:ind w:left="567" w:right="618"/>
        <w:jc w:val="both"/>
        <w:rPr>
          <w:rFonts w:ascii="Arial" w:eastAsiaTheme="minorHAnsi" w:hAnsi="Arial" w:cs="Arial"/>
          <w:i/>
          <w:sz w:val="22"/>
          <w:szCs w:val="22"/>
          <w:lang w:val="es-CO" w:eastAsia="en-US"/>
        </w:rPr>
      </w:pPr>
      <w:r>
        <w:rPr>
          <w:rFonts w:ascii="Arial" w:eastAsiaTheme="minorHAnsi" w:hAnsi="Arial" w:cs="Arial"/>
          <w:i/>
          <w:sz w:val="22"/>
          <w:szCs w:val="22"/>
          <w:lang w:val="es-CO" w:eastAsia="en-US"/>
        </w:rPr>
        <w:t>l</w:t>
      </w:r>
      <w:r w:rsidR="00645926" w:rsidRPr="00645926">
        <w:rPr>
          <w:rFonts w:ascii="Arial" w:eastAsiaTheme="minorHAnsi" w:hAnsi="Arial" w:cs="Arial"/>
          <w:i/>
          <w:sz w:val="22"/>
          <w:szCs w:val="22"/>
          <w:lang w:val="es-CO" w:eastAsia="en-US"/>
        </w:rPr>
        <w:t xml:space="preserve">) Cuando se pretenda </w:t>
      </w:r>
      <w:r>
        <w:rPr>
          <w:rFonts w:ascii="Arial" w:eastAsiaTheme="minorHAnsi" w:hAnsi="Arial" w:cs="Arial"/>
          <w:i/>
          <w:sz w:val="22"/>
          <w:szCs w:val="22"/>
          <w:lang w:val="es-CO" w:eastAsia="en-US"/>
        </w:rPr>
        <w:t xml:space="preserve">repetir para recuperar lo pagado como consecuencia de una condena, conciliación y otra forma de terminación de un conflicto, el término será de dos (2) años, contados a partir del </w:t>
      </w:r>
      <w:r w:rsidR="00D97BC4">
        <w:rPr>
          <w:rFonts w:ascii="Arial" w:eastAsiaTheme="minorHAnsi" w:hAnsi="Arial" w:cs="Arial"/>
          <w:i/>
          <w:sz w:val="22"/>
          <w:szCs w:val="22"/>
          <w:lang w:val="es-CO" w:eastAsia="en-US"/>
        </w:rPr>
        <w:t>día</w:t>
      </w:r>
      <w:r>
        <w:rPr>
          <w:rFonts w:ascii="Arial" w:eastAsiaTheme="minorHAnsi" w:hAnsi="Arial" w:cs="Arial"/>
          <w:i/>
          <w:sz w:val="22"/>
          <w:szCs w:val="22"/>
          <w:lang w:val="es-CO" w:eastAsia="en-US"/>
        </w:rPr>
        <w:t xml:space="preserve"> siguiente de la fecha del pago, o, a más tardar desde el vencimiento </w:t>
      </w:r>
      <w:r w:rsidR="00D97BC4">
        <w:rPr>
          <w:rFonts w:ascii="Arial" w:eastAsiaTheme="minorHAnsi" w:hAnsi="Arial" w:cs="Arial"/>
          <w:i/>
          <w:sz w:val="22"/>
          <w:szCs w:val="22"/>
          <w:lang w:val="es-CO" w:eastAsia="en-US"/>
        </w:rPr>
        <w:t xml:space="preserve">del plazo con que cuenta la </w:t>
      </w:r>
      <w:r w:rsidR="00D97BC4">
        <w:rPr>
          <w:rFonts w:ascii="Arial" w:eastAsiaTheme="minorHAnsi" w:hAnsi="Arial" w:cs="Arial"/>
          <w:i/>
          <w:sz w:val="22"/>
          <w:szCs w:val="22"/>
          <w:lang w:val="es-CO" w:eastAsia="en-US"/>
        </w:rPr>
        <w:lastRenderedPageBreak/>
        <w:t>administración para el pago de condenas de conformidad con lo previsto en este Código</w:t>
      </w:r>
      <w:r w:rsidR="00645926" w:rsidRPr="00645926">
        <w:rPr>
          <w:rFonts w:ascii="Arial" w:eastAsiaTheme="minorHAnsi" w:hAnsi="Arial" w:cs="Arial"/>
          <w:i/>
          <w:sz w:val="22"/>
          <w:szCs w:val="22"/>
          <w:lang w:val="es-CO" w:eastAsia="en-US"/>
        </w:rPr>
        <w:t>.”</w:t>
      </w:r>
    </w:p>
    <w:p w14:paraId="711D8DA0" w14:textId="77777777" w:rsidR="00645926" w:rsidRPr="00645926" w:rsidRDefault="00645926" w:rsidP="00645926">
      <w:pPr>
        <w:tabs>
          <w:tab w:val="num" w:pos="720"/>
        </w:tabs>
        <w:spacing w:after="160" w:line="288" w:lineRule="auto"/>
        <w:jc w:val="both"/>
        <w:rPr>
          <w:rFonts w:ascii="Arial" w:eastAsiaTheme="minorHAnsi" w:hAnsi="Arial" w:cs="Arial"/>
          <w:b/>
          <w:lang w:val="es-CO" w:eastAsia="es-ES_tradnl"/>
        </w:rPr>
      </w:pPr>
      <w:r w:rsidRPr="00645926">
        <w:rPr>
          <w:rFonts w:ascii="Arial" w:eastAsiaTheme="minorHAnsi" w:hAnsi="Arial" w:cs="Arial"/>
          <w:b/>
          <w:lang w:val="es-CO" w:eastAsia="es-ES_tradnl"/>
        </w:rPr>
        <w:t>2.3 CASO CONCRETO</w:t>
      </w:r>
    </w:p>
    <w:p w14:paraId="020E63A4" w14:textId="7D8B6D42" w:rsidR="00DF0E46" w:rsidRDefault="00645926" w:rsidP="007B5A36">
      <w:pPr>
        <w:tabs>
          <w:tab w:val="num" w:pos="720"/>
        </w:tabs>
        <w:spacing w:after="160" w:line="288" w:lineRule="auto"/>
        <w:jc w:val="both"/>
        <w:rPr>
          <w:rFonts w:ascii="Arial" w:eastAsiaTheme="minorHAnsi" w:hAnsi="Arial" w:cs="Arial"/>
          <w:lang w:val="es-CO" w:eastAsia="en-US"/>
        </w:rPr>
      </w:pPr>
      <w:r w:rsidRPr="00645926">
        <w:rPr>
          <w:rFonts w:ascii="Arial" w:eastAsiaTheme="minorHAnsi" w:hAnsi="Arial" w:cs="Arial"/>
          <w:lang w:val="es-CO" w:eastAsia="es-ES_tradnl"/>
        </w:rPr>
        <w:t>De conformidad con lo anterior entrará el despacho a hacer el análisis de caducidad del medio de control, señalando</w:t>
      </w:r>
      <w:r w:rsidR="0053745F">
        <w:rPr>
          <w:rFonts w:ascii="Arial" w:eastAsiaTheme="minorHAnsi" w:hAnsi="Arial" w:cs="Arial"/>
          <w:lang w:val="es-CO" w:eastAsia="es-ES_tradnl"/>
        </w:rPr>
        <w:t>,</w:t>
      </w:r>
      <w:r w:rsidR="007B5A36">
        <w:rPr>
          <w:rFonts w:ascii="Arial" w:eastAsiaTheme="minorHAnsi" w:hAnsi="Arial" w:cs="Arial"/>
          <w:lang w:val="es-CO" w:eastAsia="es-ES_tradnl"/>
        </w:rPr>
        <w:t xml:space="preserve"> </w:t>
      </w:r>
      <w:proofErr w:type="gramStart"/>
      <w:r w:rsidR="007B5A36">
        <w:rPr>
          <w:rFonts w:ascii="Arial" w:eastAsiaTheme="minorHAnsi" w:hAnsi="Arial" w:cs="Arial"/>
          <w:lang w:val="es-CO" w:eastAsia="es-ES_tradnl"/>
        </w:rPr>
        <w:t>que</w:t>
      </w:r>
      <w:proofErr w:type="gramEnd"/>
      <w:r w:rsidR="007B5A36">
        <w:rPr>
          <w:rFonts w:ascii="Arial" w:eastAsiaTheme="minorHAnsi" w:hAnsi="Arial" w:cs="Arial"/>
          <w:lang w:val="es-CO" w:eastAsia="es-ES_tradnl"/>
        </w:rPr>
        <w:t xml:space="preserve"> </w:t>
      </w:r>
      <w:r w:rsidRPr="00645926">
        <w:rPr>
          <w:rFonts w:ascii="Arial" w:eastAsiaTheme="minorHAnsi" w:hAnsi="Arial" w:cs="Arial"/>
          <w:lang w:val="es-CO" w:eastAsia="en-US"/>
        </w:rPr>
        <w:t xml:space="preserve">examinado el expediente, se tiene entonces que </w:t>
      </w:r>
      <w:r w:rsidR="009B20FB">
        <w:rPr>
          <w:rFonts w:ascii="Arial" w:eastAsiaTheme="minorHAnsi" w:hAnsi="Arial" w:cs="Arial"/>
          <w:lang w:val="es-CO" w:eastAsia="en-US"/>
        </w:rPr>
        <w:t>l</w:t>
      </w:r>
      <w:r w:rsidR="00A94F79">
        <w:rPr>
          <w:rFonts w:ascii="Arial" w:eastAsiaTheme="minorHAnsi" w:hAnsi="Arial" w:cs="Arial"/>
          <w:lang w:val="es-CO" w:eastAsia="en-US"/>
        </w:rPr>
        <w:t xml:space="preserve">a entidad demandante celebró acuerdo conciliatorio con el señor Henry Mora Gaona dentro del proceso ordinario laboral adelantado en el Juzgado Cuarto Laboral del Circuito de Ibagué, como consecuencia de lo cual pagó la suma de $43.971.085 el </w:t>
      </w:r>
      <w:r w:rsidR="00A94F79" w:rsidRPr="0053745F">
        <w:rPr>
          <w:rFonts w:ascii="Arial" w:eastAsiaTheme="minorHAnsi" w:hAnsi="Arial" w:cs="Arial"/>
          <w:b/>
          <w:u w:val="single"/>
          <w:lang w:val="es-CO" w:eastAsia="en-US"/>
        </w:rPr>
        <w:t>29 de enero de 2019</w:t>
      </w:r>
      <w:r w:rsidR="00DF0E46">
        <w:rPr>
          <w:rFonts w:ascii="Arial" w:eastAsiaTheme="minorHAnsi" w:hAnsi="Arial" w:cs="Arial"/>
          <w:lang w:val="es-CO" w:eastAsia="en-US"/>
        </w:rPr>
        <w:t>.</w:t>
      </w:r>
    </w:p>
    <w:p w14:paraId="45C933AE" w14:textId="76C85FC9" w:rsidR="001A2DBC" w:rsidRDefault="00113617" w:rsidP="007B5A36">
      <w:pPr>
        <w:tabs>
          <w:tab w:val="num" w:pos="720"/>
        </w:tabs>
        <w:spacing w:after="160" w:line="288" w:lineRule="auto"/>
        <w:jc w:val="both"/>
        <w:rPr>
          <w:rFonts w:ascii="Arial" w:eastAsiaTheme="minorHAnsi" w:hAnsi="Arial" w:cs="Arial"/>
          <w:lang w:val="es-CO" w:eastAsia="en-US"/>
        </w:rPr>
      </w:pPr>
      <w:r>
        <w:rPr>
          <w:rFonts w:ascii="Arial" w:eastAsiaTheme="minorHAnsi" w:hAnsi="Arial" w:cs="Arial"/>
          <w:lang w:val="es-CO" w:eastAsia="en-US"/>
        </w:rPr>
        <w:t>C</w:t>
      </w:r>
      <w:r w:rsidR="00645926" w:rsidRPr="00645926">
        <w:rPr>
          <w:rFonts w:ascii="Arial" w:eastAsiaTheme="minorHAnsi" w:hAnsi="Arial" w:cs="Arial"/>
          <w:lang w:val="es-CO" w:eastAsia="en-US"/>
        </w:rPr>
        <w:t xml:space="preserve">onforme al artículo 164 numeral 2, literal </w:t>
      </w:r>
      <w:r>
        <w:rPr>
          <w:rFonts w:ascii="Arial" w:eastAsiaTheme="minorHAnsi" w:hAnsi="Arial" w:cs="Arial"/>
          <w:lang w:val="es-CO" w:eastAsia="en-US"/>
        </w:rPr>
        <w:t>l</w:t>
      </w:r>
      <w:r w:rsidR="00645926" w:rsidRPr="00645926">
        <w:rPr>
          <w:rFonts w:ascii="Arial" w:eastAsiaTheme="minorHAnsi" w:hAnsi="Arial" w:cs="Arial"/>
          <w:lang w:val="es-CO" w:eastAsia="en-US"/>
        </w:rPr>
        <w:t xml:space="preserve">. del Código de Procedimiento Administrativo y de lo Contencioso Administrativo, el término para presentar la demandada fenecía el </w:t>
      </w:r>
      <w:r>
        <w:rPr>
          <w:rFonts w:ascii="Arial" w:eastAsiaTheme="minorHAnsi" w:hAnsi="Arial" w:cs="Arial"/>
          <w:lang w:val="es-CO" w:eastAsia="en-US"/>
        </w:rPr>
        <w:t>29</w:t>
      </w:r>
      <w:r w:rsidR="00645926" w:rsidRPr="00645926">
        <w:rPr>
          <w:rFonts w:ascii="Arial" w:eastAsiaTheme="minorHAnsi" w:hAnsi="Arial" w:cs="Arial"/>
          <w:lang w:val="es-CO" w:eastAsia="en-US"/>
        </w:rPr>
        <w:t xml:space="preserve"> de </w:t>
      </w:r>
      <w:r>
        <w:rPr>
          <w:rFonts w:ascii="Arial" w:eastAsiaTheme="minorHAnsi" w:hAnsi="Arial" w:cs="Arial"/>
          <w:lang w:val="es-CO" w:eastAsia="en-US"/>
        </w:rPr>
        <w:t xml:space="preserve">enero </w:t>
      </w:r>
      <w:r w:rsidR="00CF4A9B">
        <w:rPr>
          <w:rFonts w:ascii="Arial" w:eastAsiaTheme="minorHAnsi" w:hAnsi="Arial" w:cs="Arial"/>
          <w:lang w:val="es-CO" w:eastAsia="en-US"/>
        </w:rPr>
        <w:t>de 20</w:t>
      </w:r>
      <w:r>
        <w:rPr>
          <w:rFonts w:ascii="Arial" w:eastAsiaTheme="minorHAnsi" w:hAnsi="Arial" w:cs="Arial"/>
          <w:lang w:val="es-CO" w:eastAsia="en-US"/>
        </w:rPr>
        <w:t>21</w:t>
      </w:r>
      <w:r w:rsidR="00645926" w:rsidRPr="00645926">
        <w:rPr>
          <w:rFonts w:ascii="Arial" w:eastAsiaTheme="minorHAnsi" w:hAnsi="Arial" w:cs="Arial"/>
          <w:lang w:val="es-CO" w:eastAsia="en-US"/>
        </w:rPr>
        <w:t xml:space="preserve">, </w:t>
      </w:r>
      <w:r w:rsidR="003E5983">
        <w:rPr>
          <w:rFonts w:ascii="Arial" w:eastAsiaTheme="minorHAnsi" w:hAnsi="Arial" w:cs="Arial"/>
          <w:lang w:val="es-CO" w:eastAsia="en-US"/>
        </w:rPr>
        <w:t xml:space="preserve">término que no tuvo interrupción alguna por cuanto </w:t>
      </w:r>
      <w:r w:rsidR="00BD0080">
        <w:rPr>
          <w:rFonts w:ascii="Arial" w:eastAsiaTheme="minorHAnsi" w:hAnsi="Arial" w:cs="Arial"/>
          <w:lang w:val="es-CO" w:eastAsia="en-US"/>
        </w:rPr>
        <w:t xml:space="preserve">al ser la demandante una entidad pública no </w:t>
      </w:r>
      <w:r w:rsidR="00B17AAA">
        <w:rPr>
          <w:rFonts w:ascii="Arial" w:eastAsiaTheme="minorHAnsi" w:hAnsi="Arial" w:cs="Arial"/>
          <w:lang w:val="es-CO" w:eastAsia="en-US"/>
        </w:rPr>
        <w:t xml:space="preserve">se encontraba obligada a </w:t>
      </w:r>
      <w:r w:rsidR="003E5983">
        <w:rPr>
          <w:rFonts w:ascii="Arial" w:eastAsiaTheme="minorHAnsi" w:hAnsi="Arial" w:cs="Arial"/>
          <w:lang w:val="es-CO" w:eastAsia="en-US"/>
        </w:rPr>
        <w:t>agota</w:t>
      </w:r>
      <w:r w:rsidR="00B17AAA">
        <w:rPr>
          <w:rFonts w:ascii="Arial" w:eastAsiaTheme="minorHAnsi" w:hAnsi="Arial" w:cs="Arial"/>
          <w:lang w:val="es-CO" w:eastAsia="en-US"/>
        </w:rPr>
        <w:t>r</w:t>
      </w:r>
      <w:r w:rsidR="003E5983">
        <w:rPr>
          <w:rFonts w:ascii="Arial" w:eastAsiaTheme="minorHAnsi" w:hAnsi="Arial" w:cs="Arial"/>
          <w:lang w:val="es-CO" w:eastAsia="en-US"/>
        </w:rPr>
        <w:t xml:space="preserve"> el requisito de procedibilidad contenido en el artículo 161 </w:t>
      </w:r>
      <w:proofErr w:type="spellStart"/>
      <w:r w:rsidR="003E5983">
        <w:rPr>
          <w:rFonts w:ascii="Arial" w:eastAsiaTheme="minorHAnsi" w:hAnsi="Arial" w:cs="Arial"/>
          <w:lang w:val="es-CO" w:eastAsia="en-US"/>
        </w:rPr>
        <w:t>num</w:t>
      </w:r>
      <w:proofErr w:type="spellEnd"/>
      <w:r w:rsidR="003E5983">
        <w:rPr>
          <w:rFonts w:ascii="Arial" w:eastAsiaTheme="minorHAnsi" w:hAnsi="Arial" w:cs="Arial"/>
          <w:lang w:val="es-CO" w:eastAsia="en-US"/>
        </w:rPr>
        <w:t>. 1 de la ley 1437 de 2011</w:t>
      </w:r>
      <w:r w:rsidR="001A2DBC">
        <w:rPr>
          <w:rFonts w:ascii="Arial" w:eastAsiaTheme="minorHAnsi" w:hAnsi="Arial" w:cs="Arial"/>
          <w:lang w:val="es-CO" w:eastAsia="en-US"/>
        </w:rPr>
        <w:t>.</w:t>
      </w:r>
    </w:p>
    <w:p w14:paraId="000F96C3" w14:textId="06CBCA6D" w:rsidR="00113617" w:rsidRDefault="00113617" w:rsidP="007B5A36">
      <w:pPr>
        <w:tabs>
          <w:tab w:val="num" w:pos="720"/>
        </w:tabs>
        <w:spacing w:after="160" w:line="288" w:lineRule="auto"/>
        <w:jc w:val="both"/>
        <w:rPr>
          <w:rFonts w:ascii="Arial" w:eastAsiaTheme="minorHAnsi" w:hAnsi="Arial" w:cs="Arial"/>
          <w:lang w:val="es-CO" w:eastAsia="en-US"/>
        </w:rPr>
      </w:pPr>
      <w:r>
        <w:rPr>
          <w:rFonts w:ascii="Arial" w:eastAsiaTheme="minorHAnsi" w:hAnsi="Arial" w:cs="Arial"/>
          <w:lang w:val="es-CO" w:eastAsia="en-US"/>
        </w:rPr>
        <w:t xml:space="preserve">De igual manera, </w:t>
      </w:r>
      <w:r w:rsidR="0053745F">
        <w:rPr>
          <w:rFonts w:ascii="Arial" w:eastAsiaTheme="minorHAnsi" w:hAnsi="Arial" w:cs="Arial"/>
          <w:lang w:val="es-CO" w:eastAsia="en-US"/>
        </w:rPr>
        <w:t>deb</w:t>
      </w:r>
      <w:r>
        <w:rPr>
          <w:rFonts w:ascii="Arial" w:eastAsiaTheme="minorHAnsi" w:hAnsi="Arial" w:cs="Arial"/>
          <w:lang w:val="es-CO" w:eastAsia="en-US"/>
        </w:rPr>
        <w:t>e precisar</w:t>
      </w:r>
      <w:r w:rsidR="0053745F">
        <w:rPr>
          <w:rFonts w:ascii="Arial" w:eastAsiaTheme="minorHAnsi" w:hAnsi="Arial" w:cs="Arial"/>
          <w:lang w:val="es-CO" w:eastAsia="en-US"/>
        </w:rPr>
        <w:t>se</w:t>
      </w:r>
      <w:r>
        <w:rPr>
          <w:rFonts w:ascii="Arial" w:eastAsiaTheme="minorHAnsi" w:hAnsi="Arial" w:cs="Arial"/>
          <w:lang w:val="es-CO" w:eastAsia="en-US"/>
        </w:rPr>
        <w:t xml:space="preserve"> que al presente asunto no le era aplicable la suspensión de términos decretada por el Gobierno Nacional mediante el Decreto </w:t>
      </w:r>
      <w:r w:rsidR="005C62F6">
        <w:rPr>
          <w:rFonts w:ascii="Arial" w:eastAsiaTheme="minorHAnsi" w:hAnsi="Arial" w:cs="Arial"/>
          <w:lang w:val="es-CO" w:eastAsia="en-US"/>
        </w:rPr>
        <w:t xml:space="preserve">564 de 2020 artículo 1, por cuanto </w:t>
      </w:r>
      <w:r w:rsidR="0053745F">
        <w:rPr>
          <w:rFonts w:ascii="Arial" w:eastAsiaTheme="minorHAnsi" w:hAnsi="Arial" w:cs="Arial"/>
          <w:lang w:val="es-CO" w:eastAsia="en-US"/>
        </w:rPr>
        <w:t>la misma sólo</w:t>
      </w:r>
      <w:r w:rsidR="005C62F6">
        <w:rPr>
          <w:rFonts w:ascii="Arial" w:eastAsiaTheme="minorHAnsi" w:hAnsi="Arial" w:cs="Arial"/>
          <w:lang w:val="es-CO" w:eastAsia="en-US"/>
        </w:rPr>
        <w:t xml:space="preserve"> </w:t>
      </w:r>
      <w:r w:rsidR="008D236C">
        <w:rPr>
          <w:rFonts w:ascii="Arial" w:eastAsiaTheme="minorHAnsi" w:hAnsi="Arial" w:cs="Arial"/>
          <w:lang w:val="es-CO" w:eastAsia="en-US"/>
        </w:rPr>
        <w:t xml:space="preserve">cobijaba </w:t>
      </w:r>
      <w:r w:rsidR="005C62F6">
        <w:rPr>
          <w:rFonts w:ascii="Arial" w:eastAsiaTheme="minorHAnsi" w:hAnsi="Arial" w:cs="Arial"/>
          <w:lang w:val="es-CO" w:eastAsia="en-US"/>
        </w:rPr>
        <w:t>a l</w:t>
      </w:r>
      <w:r w:rsidR="008D236C">
        <w:rPr>
          <w:rFonts w:ascii="Arial" w:eastAsiaTheme="minorHAnsi" w:hAnsi="Arial" w:cs="Arial"/>
          <w:lang w:val="es-CO" w:eastAsia="en-US"/>
        </w:rPr>
        <w:t>a</w:t>
      </w:r>
      <w:r w:rsidR="005C62F6">
        <w:rPr>
          <w:rFonts w:ascii="Arial" w:eastAsiaTheme="minorHAnsi" w:hAnsi="Arial" w:cs="Arial"/>
          <w:lang w:val="es-CO" w:eastAsia="en-US"/>
        </w:rPr>
        <w:t xml:space="preserve">s </w:t>
      </w:r>
      <w:r w:rsidR="008D236C">
        <w:rPr>
          <w:rFonts w:ascii="Arial" w:eastAsiaTheme="minorHAnsi" w:hAnsi="Arial" w:cs="Arial"/>
          <w:lang w:val="es-CO" w:eastAsia="en-US"/>
        </w:rPr>
        <w:t xml:space="preserve">demandas </w:t>
      </w:r>
      <w:r w:rsidR="005C62F6">
        <w:rPr>
          <w:rFonts w:ascii="Arial" w:eastAsiaTheme="minorHAnsi" w:hAnsi="Arial" w:cs="Arial"/>
          <w:lang w:val="es-CO" w:eastAsia="en-US"/>
        </w:rPr>
        <w:t xml:space="preserve">cuyo </w:t>
      </w:r>
      <w:r w:rsidR="00EA6B31">
        <w:rPr>
          <w:rFonts w:ascii="Arial" w:eastAsiaTheme="minorHAnsi" w:hAnsi="Arial" w:cs="Arial"/>
          <w:lang w:val="es-CO" w:eastAsia="en-US"/>
        </w:rPr>
        <w:t>término</w:t>
      </w:r>
      <w:r w:rsidR="005C62F6">
        <w:rPr>
          <w:rFonts w:ascii="Arial" w:eastAsiaTheme="minorHAnsi" w:hAnsi="Arial" w:cs="Arial"/>
          <w:lang w:val="es-CO" w:eastAsia="en-US"/>
        </w:rPr>
        <w:t xml:space="preserve"> de caducidad vencía entre el </w:t>
      </w:r>
      <w:r w:rsidR="008D236C">
        <w:rPr>
          <w:rFonts w:ascii="Arial" w:eastAsiaTheme="minorHAnsi" w:hAnsi="Arial" w:cs="Arial"/>
          <w:lang w:val="es-CO" w:eastAsia="en-US"/>
        </w:rPr>
        <w:t>16 de marzo al 30 de junio de 2020.</w:t>
      </w:r>
    </w:p>
    <w:p w14:paraId="52D0624B" w14:textId="649E3C6B" w:rsidR="001A2DBC" w:rsidRDefault="00EA6B31" w:rsidP="0053745F">
      <w:pPr>
        <w:tabs>
          <w:tab w:val="num" w:pos="720"/>
        </w:tabs>
        <w:spacing w:after="160" w:line="288" w:lineRule="auto"/>
        <w:jc w:val="both"/>
        <w:rPr>
          <w:rFonts w:ascii="Arial" w:eastAsiaTheme="minorHAnsi" w:hAnsi="Arial" w:cs="Arial"/>
          <w:lang w:val="es-CO" w:eastAsia="en-US"/>
        </w:rPr>
      </w:pPr>
      <w:r>
        <w:rPr>
          <w:rFonts w:ascii="Arial" w:eastAsiaTheme="minorHAnsi" w:hAnsi="Arial" w:cs="Arial"/>
          <w:lang w:val="es-CO" w:eastAsia="en-US"/>
        </w:rPr>
        <w:t xml:space="preserve">Así las cosas, como quiera que la demandante contaba hasta el 29 de enero de 2021, esto es más de seis meses después de reactivarse los términos </w:t>
      </w:r>
      <w:r w:rsidR="0053745F">
        <w:rPr>
          <w:rFonts w:ascii="Arial" w:eastAsiaTheme="minorHAnsi" w:hAnsi="Arial" w:cs="Arial"/>
          <w:lang w:val="es-CO" w:eastAsia="en-US"/>
        </w:rPr>
        <w:t>judiciales y de caducidad</w:t>
      </w:r>
      <w:r w:rsidR="002A0544">
        <w:rPr>
          <w:rFonts w:ascii="Arial" w:eastAsiaTheme="minorHAnsi" w:hAnsi="Arial" w:cs="Arial"/>
          <w:lang w:val="es-CO" w:eastAsia="en-US"/>
        </w:rPr>
        <w:t xml:space="preserve"> para presentar la demanda, no es dable aplicarle la norma antes mencionada.</w:t>
      </w:r>
    </w:p>
    <w:p w14:paraId="03FA67CD" w14:textId="588BEC6A" w:rsidR="00645926" w:rsidRPr="00645926" w:rsidRDefault="00645926" w:rsidP="00645926">
      <w:pPr>
        <w:spacing w:after="160" w:line="288" w:lineRule="auto"/>
        <w:jc w:val="both"/>
        <w:rPr>
          <w:rFonts w:ascii="Arial" w:eastAsiaTheme="minorHAnsi" w:hAnsi="Arial" w:cs="Arial"/>
          <w:lang w:val="es-CO" w:eastAsia="en-US"/>
        </w:rPr>
      </w:pPr>
      <w:r w:rsidRPr="00645926">
        <w:rPr>
          <w:rFonts w:ascii="Arial" w:eastAsiaTheme="minorHAnsi" w:hAnsi="Arial" w:cs="Arial"/>
          <w:lang w:val="es-CO" w:eastAsia="en-US"/>
        </w:rPr>
        <w:t xml:space="preserve">En virtud de lo anterior, se observa que efectivamente la demanda fue radicada por fuera de la oportunidad procesal dispuesta por el literal </w:t>
      </w:r>
      <w:r w:rsidR="002A0544">
        <w:rPr>
          <w:rFonts w:ascii="Arial" w:eastAsiaTheme="minorHAnsi" w:hAnsi="Arial" w:cs="Arial"/>
          <w:lang w:val="es-CO" w:eastAsia="en-US"/>
        </w:rPr>
        <w:t>l</w:t>
      </w:r>
      <w:r w:rsidRPr="00645926">
        <w:rPr>
          <w:rFonts w:ascii="Arial" w:eastAsiaTheme="minorHAnsi" w:hAnsi="Arial" w:cs="Arial"/>
          <w:lang w:val="es-CO" w:eastAsia="en-US"/>
        </w:rPr>
        <w:t xml:space="preserve">) numeral 2 del artículo 164 del CPACA, por lo </w:t>
      </w:r>
      <w:proofErr w:type="gramStart"/>
      <w:r w:rsidRPr="00645926">
        <w:rPr>
          <w:rFonts w:ascii="Arial" w:eastAsiaTheme="minorHAnsi" w:hAnsi="Arial" w:cs="Arial"/>
          <w:lang w:val="es-CO" w:eastAsia="en-US"/>
        </w:rPr>
        <w:t>tanto</w:t>
      </w:r>
      <w:proofErr w:type="gramEnd"/>
      <w:r w:rsidRPr="00645926">
        <w:rPr>
          <w:rFonts w:ascii="Arial" w:eastAsiaTheme="minorHAnsi" w:hAnsi="Arial" w:cs="Arial"/>
          <w:lang w:val="es-CO" w:eastAsia="en-US"/>
        </w:rPr>
        <w:t xml:space="preserve"> se rechazará. </w:t>
      </w:r>
    </w:p>
    <w:p w14:paraId="0F7E6E1E" w14:textId="573F30D2" w:rsidR="00905FD9" w:rsidRPr="0053745F" w:rsidRDefault="00645926" w:rsidP="0053745F">
      <w:pPr>
        <w:spacing w:after="160" w:line="288" w:lineRule="auto"/>
        <w:jc w:val="both"/>
        <w:rPr>
          <w:rFonts w:ascii="Arial" w:eastAsia="Arial Unicode MS" w:hAnsi="Arial" w:cs="Arial"/>
          <w:b/>
          <w:lang w:val="es-MX" w:eastAsia="en-US"/>
        </w:rPr>
      </w:pPr>
      <w:r w:rsidRPr="00645926">
        <w:rPr>
          <w:rFonts w:ascii="Arial" w:eastAsia="Arial Unicode MS" w:hAnsi="Arial" w:cs="Arial"/>
          <w:lang w:val="es-MX" w:eastAsia="en-US"/>
        </w:rPr>
        <w:t xml:space="preserve">Por lo anteriormente expuesto, el </w:t>
      </w:r>
      <w:r w:rsidRPr="00645926">
        <w:rPr>
          <w:rFonts w:ascii="Arial" w:eastAsia="Arial Unicode MS" w:hAnsi="Arial" w:cs="Arial"/>
          <w:b/>
          <w:lang w:val="es-MX" w:eastAsia="en-US"/>
        </w:rPr>
        <w:t xml:space="preserve">Juzgado </w:t>
      </w:r>
      <w:r w:rsidR="00C94133">
        <w:rPr>
          <w:rFonts w:ascii="Arial" w:eastAsia="Arial Unicode MS" w:hAnsi="Arial" w:cs="Arial"/>
          <w:b/>
          <w:lang w:val="es-MX" w:eastAsia="en-US"/>
        </w:rPr>
        <w:t xml:space="preserve">Sexto </w:t>
      </w:r>
      <w:r w:rsidRPr="00645926">
        <w:rPr>
          <w:rFonts w:ascii="Arial" w:eastAsia="Arial Unicode MS" w:hAnsi="Arial" w:cs="Arial"/>
          <w:b/>
          <w:lang w:val="es-MX" w:eastAsia="en-US"/>
        </w:rPr>
        <w:t>Administrativo del Circuito de Ibagué</w:t>
      </w:r>
    </w:p>
    <w:p w14:paraId="148816C9" w14:textId="2E40BF48" w:rsidR="00905FD9" w:rsidRPr="00645926" w:rsidRDefault="00645926" w:rsidP="0053745F">
      <w:pPr>
        <w:spacing w:after="160" w:line="288" w:lineRule="auto"/>
        <w:ind w:right="-40"/>
        <w:jc w:val="center"/>
        <w:rPr>
          <w:rFonts w:ascii="Arial" w:eastAsiaTheme="minorHAnsi" w:hAnsi="Arial" w:cs="Arial"/>
          <w:b/>
          <w:lang w:val="es-CO" w:eastAsia="en-US"/>
        </w:rPr>
      </w:pPr>
      <w:r w:rsidRPr="00645926">
        <w:rPr>
          <w:rFonts w:ascii="Arial" w:eastAsiaTheme="minorHAnsi" w:hAnsi="Arial" w:cs="Arial"/>
          <w:b/>
          <w:lang w:val="es-CO" w:eastAsia="en-US"/>
        </w:rPr>
        <w:t>R E S U E L V E:</w:t>
      </w:r>
    </w:p>
    <w:p w14:paraId="56BD1716" w14:textId="30FFB354" w:rsidR="00645926" w:rsidRPr="00645926" w:rsidRDefault="00645926" w:rsidP="00645926">
      <w:pPr>
        <w:spacing w:after="160" w:line="288" w:lineRule="auto"/>
        <w:ind w:right="-40"/>
        <w:jc w:val="both"/>
        <w:rPr>
          <w:rFonts w:ascii="Arial" w:eastAsiaTheme="minorHAnsi" w:hAnsi="Arial" w:cs="Arial"/>
          <w:lang w:val="es-CO" w:eastAsia="en-US"/>
        </w:rPr>
      </w:pPr>
      <w:r w:rsidRPr="00645926">
        <w:rPr>
          <w:rFonts w:ascii="Arial" w:eastAsiaTheme="minorHAnsi" w:hAnsi="Arial" w:cs="Arial"/>
          <w:b/>
          <w:lang w:val="es-CO" w:eastAsia="en-US"/>
        </w:rPr>
        <w:t>PRIMERO:</w:t>
      </w:r>
      <w:r w:rsidRPr="00645926">
        <w:rPr>
          <w:rFonts w:ascii="Arial" w:eastAsiaTheme="minorHAnsi" w:hAnsi="Arial" w:cs="Arial"/>
          <w:lang w:val="es-CO" w:eastAsia="en-US"/>
        </w:rPr>
        <w:t xml:space="preserve"> </w:t>
      </w:r>
      <w:r w:rsidRPr="00645926">
        <w:rPr>
          <w:rFonts w:ascii="Arial" w:eastAsiaTheme="minorHAnsi" w:hAnsi="Arial" w:cs="Arial"/>
          <w:b/>
          <w:lang w:val="es-CO" w:eastAsia="en-US"/>
        </w:rPr>
        <w:t xml:space="preserve">RECHAZAR DE PLANO </w:t>
      </w:r>
      <w:r w:rsidRPr="00645926">
        <w:rPr>
          <w:rFonts w:ascii="Arial" w:eastAsiaTheme="minorHAnsi" w:hAnsi="Arial" w:cs="Arial"/>
          <w:lang w:val="es-CO" w:eastAsia="en-US"/>
        </w:rPr>
        <w:t xml:space="preserve">la demanda de </w:t>
      </w:r>
      <w:r w:rsidR="002A0544">
        <w:rPr>
          <w:rFonts w:ascii="Arial" w:eastAsiaTheme="minorHAnsi" w:hAnsi="Arial" w:cs="Arial"/>
          <w:b/>
          <w:lang w:val="es-CO" w:eastAsia="en-US"/>
        </w:rPr>
        <w:t xml:space="preserve">REPETICIÓN </w:t>
      </w:r>
      <w:r w:rsidRPr="00645926">
        <w:rPr>
          <w:rFonts w:ascii="Arial" w:eastAsiaTheme="minorHAnsi" w:hAnsi="Arial" w:cs="Arial"/>
          <w:lang w:val="es-CO" w:eastAsia="en-US"/>
        </w:rPr>
        <w:t>presentada por</w:t>
      </w:r>
      <w:r w:rsidR="00D82469">
        <w:rPr>
          <w:rFonts w:ascii="Arial" w:eastAsiaTheme="minorHAnsi" w:hAnsi="Arial" w:cs="Arial"/>
          <w:lang w:val="es-CO" w:eastAsia="en-US"/>
        </w:rPr>
        <w:t xml:space="preserve"> el </w:t>
      </w:r>
      <w:r w:rsidR="00AB65A3">
        <w:rPr>
          <w:rFonts w:ascii="Arial" w:eastAsia="Arial Unicode MS" w:hAnsi="Arial" w:cs="Arial"/>
          <w:b/>
          <w:lang w:val="es-MX"/>
        </w:rPr>
        <w:t xml:space="preserve">MUNICIPIO DE IBAGUÉ </w:t>
      </w:r>
      <w:r w:rsidRPr="00645926">
        <w:rPr>
          <w:rFonts w:ascii="Arial" w:eastAsiaTheme="minorHAnsi" w:hAnsi="Arial" w:cs="Arial"/>
          <w:lang w:val="es-CO" w:eastAsia="en-US"/>
        </w:rPr>
        <w:t>en contra de</w:t>
      </w:r>
      <w:r w:rsidR="00D82469">
        <w:rPr>
          <w:rFonts w:ascii="Arial" w:eastAsiaTheme="minorHAnsi" w:hAnsi="Arial" w:cs="Arial"/>
          <w:lang w:val="es-CO" w:eastAsia="en-US"/>
        </w:rPr>
        <w:t xml:space="preserve"> </w:t>
      </w:r>
      <w:r w:rsidR="00AB65A3">
        <w:rPr>
          <w:rFonts w:ascii="Arial" w:eastAsia="Arial Unicode MS" w:hAnsi="Arial" w:cs="Arial"/>
          <w:b/>
          <w:lang w:val="es-MX"/>
        </w:rPr>
        <w:t>JUAN GABRIEL TRIANA CORT</w:t>
      </w:r>
      <w:r w:rsidR="0053745F">
        <w:rPr>
          <w:rFonts w:ascii="Arial" w:eastAsia="Arial Unicode MS" w:hAnsi="Arial" w:cs="Arial"/>
          <w:b/>
          <w:lang w:val="es-MX"/>
        </w:rPr>
        <w:t>É</w:t>
      </w:r>
      <w:r w:rsidR="00AB65A3">
        <w:rPr>
          <w:rFonts w:ascii="Arial" w:eastAsia="Arial Unicode MS" w:hAnsi="Arial" w:cs="Arial"/>
          <w:b/>
          <w:lang w:val="es-MX"/>
        </w:rPr>
        <w:t>S</w:t>
      </w:r>
      <w:r w:rsidRPr="00645926">
        <w:rPr>
          <w:rFonts w:ascii="Arial" w:eastAsiaTheme="minorHAnsi" w:hAnsi="Arial" w:cs="Arial"/>
          <w:lang w:val="es-CO" w:eastAsia="en-US"/>
        </w:rPr>
        <w:t xml:space="preserve">, por haber operado </w:t>
      </w:r>
      <w:r w:rsidR="0053745F">
        <w:rPr>
          <w:rFonts w:ascii="Arial" w:eastAsiaTheme="minorHAnsi" w:hAnsi="Arial" w:cs="Arial"/>
          <w:lang w:val="es-CO" w:eastAsia="en-US"/>
        </w:rPr>
        <w:t xml:space="preserve">el fenómeno jurídico de </w:t>
      </w:r>
      <w:r w:rsidRPr="00645926">
        <w:rPr>
          <w:rFonts w:ascii="Arial" w:eastAsiaTheme="minorHAnsi" w:hAnsi="Arial" w:cs="Arial"/>
          <w:lang w:val="es-CO" w:eastAsia="en-US"/>
        </w:rPr>
        <w:t xml:space="preserve">la caducidad </w:t>
      </w:r>
      <w:r w:rsidR="0053745F">
        <w:rPr>
          <w:rFonts w:ascii="Arial" w:eastAsiaTheme="minorHAnsi" w:hAnsi="Arial" w:cs="Arial"/>
          <w:lang w:val="es-CO" w:eastAsia="en-US"/>
        </w:rPr>
        <w:t>del medio de control</w:t>
      </w:r>
      <w:r w:rsidRPr="00645926">
        <w:rPr>
          <w:rFonts w:ascii="Arial" w:eastAsiaTheme="minorHAnsi" w:hAnsi="Arial" w:cs="Arial"/>
          <w:lang w:val="es-CO" w:eastAsia="en-US"/>
        </w:rPr>
        <w:t xml:space="preserve">, de conformidad con lo expuesto en </w:t>
      </w:r>
      <w:proofErr w:type="gramStart"/>
      <w:r w:rsidRPr="00645926">
        <w:rPr>
          <w:rFonts w:ascii="Arial" w:eastAsiaTheme="minorHAnsi" w:hAnsi="Arial" w:cs="Arial"/>
          <w:lang w:val="es-CO" w:eastAsia="en-US"/>
        </w:rPr>
        <w:t>ésta</w:t>
      </w:r>
      <w:proofErr w:type="gramEnd"/>
      <w:r w:rsidRPr="00645926">
        <w:rPr>
          <w:rFonts w:ascii="Arial" w:eastAsiaTheme="minorHAnsi" w:hAnsi="Arial" w:cs="Arial"/>
          <w:lang w:val="es-CO" w:eastAsia="en-US"/>
        </w:rPr>
        <w:t xml:space="preserve"> providencia. </w:t>
      </w:r>
    </w:p>
    <w:p w14:paraId="2F2B9C42" w14:textId="636A2956" w:rsidR="00645926" w:rsidRDefault="00645926" w:rsidP="00645926">
      <w:pPr>
        <w:spacing w:after="160" w:line="288" w:lineRule="auto"/>
        <w:jc w:val="both"/>
        <w:rPr>
          <w:rFonts w:ascii="Arial" w:eastAsiaTheme="minorHAnsi" w:hAnsi="Arial" w:cs="Arial"/>
          <w:lang w:val="es-CO" w:eastAsia="en-US"/>
        </w:rPr>
      </w:pPr>
      <w:r w:rsidRPr="00645926">
        <w:rPr>
          <w:rFonts w:ascii="Arial" w:eastAsiaTheme="minorHAnsi" w:hAnsi="Arial" w:cs="Arial"/>
          <w:b/>
          <w:lang w:val="es-CO" w:eastAsia="en-US"/>
        </w:rPr>
        <w:t>SEGUNDO.</w:t>
      </w:r>
      <w:r w:rsidRPr="00645926">
        <w:rPr>
          <w:rFonts w:ascii="Arial" w:eastAsiaTheme="minorHAnsi" w:hAnsi="Arial" w:cs="Arial"/>
          <w:lang w:val="es-CO" w:eastAsia="en-US"/>
        </w:rPr>
        <w:t xml:space="preserve"> En firme esta decisión, devuélvase la demanda y los anexos sin necesidad de desglose y archívese el expediente previas las constancias de rigor.</w:t>
      </w:r>
    </w:p>
    <w:p w14:paraId="7AC0AE37" w14:textId="613AAD19" w:rsidR="00873373" w:rsidRPr="00C34081" w:rsidRDefault="00C34081" w:rsidP="00645926">
      <w:pPr>
        <w:spacing w:after="160" w:line="288" w:lineRule="auto"/>
        <w:jc w:val="both"/>
        <w:rPr>
          <w:rFonts w:ascii="Arial" w:eastAsiaTheme="minorHAnsi" w:hAnsi="Arial" w:cs="Arial"/>
          <w:lang w:val="es-CO" w:eastAsia="en-US"/>
        </w:rPr>
      </w:pPr>
      <w:r>
        <w:rPr>
          <w:rFonts w:ascii="Arial" w:eastAsiaTheme="minorHAnsi" w:hAnsi="Arial" w:cs="Arial"/>
          <w:b/>
          <w:bCs/>
          <w:lang w:val="es-CO" w:eastAsia="en-US"/>
        </w:rPr>
        <w:t xml:space="preserve">TERCERO: </w:t>
      </w:r>
      <w:r>
        <w:rPr>
          <w:rFonts w:ascii="Arial" w:eastAsiaTheme="minorHAnsi" w:hAnsi="Arial" w:cs="Arial"/>
          <w:lang w:val="es-CO" w:eastAsia="en-US"/>
        </w:rPr>
        <w:t xml:space="preserve">Todo documento debe ser remitido al correo electrónico </w:t>
      </w:r>
      <w:hyperlink r:id="rId7" w:history="1">
        <w:r w:rsidRPr="00D60F97">
          <w:rPr>
            <w:rStyle w:val="Hipervnculo"/>
            <w:rFonts w:ascii="Arial" w:eastAsiaTheme="minorHAnsi" w:hAnsi="Arial" w:cs="Arial"/>
            <w:lang w:val="es-CO" w:eastAsia="en-US"/>
          </w:rPr>
          <w:t>adm06ibague@cendoj.ramajudicial.gov.co</w:t>
        </w:r>
      </w:hyperlink>
      <w:r>
        <w:rPr>
          <w:rFonts w:ascii="Arial" w:eastAsiaTheme="minorHAnsi" w:hAnsi="Arial" w:cs="Arial"/>
          <w:lang w:val="es-CO" w:eastAsia="en-US"/>
        </w:rPr>
        <w:t xml:space="preserve">. </w:t>
      </w:r>
    </w:p>
    <w:p w14:paraId="5F1B8780" w14:textId="64F9E68A" w:rsidR="00873373" w:rsidRDefault="00873373" w:rsidP="00645926">
      <w:pPr>
        <w:spacing w:after="160" w:line="288" w:lineRule="auto"/>
        <w:jc w:val="both"/>
        <w:rPr>
          <w:rFonts w:ascii="Arial" w:eastAsiaTheme="minorHAnsi" w:hAnsi="Arial" w:cs="Arial"/>
          <w:lang w:val="es-CO" w:eastAsia="en-US"/>
        </w:rPr>
      </w:pPr>
    </w:p>
    <w:p w14:paraId="620E1A9E" w14:textId="521FFB1C" w:rsidR="0053745F" w:rsidRDefault="0053745F" w:rsidP="00645926">
      <w:pPr>
        <w:spacing w:after="160" w:line="288" w:lineRule="auto"/>
        <w:jc w:val="both"/>
        <w:rPr>
          <w:rFonts w:ascii="Arial" w:eastAsiaTheme="minorHAnsi" w:hAnsi="Arial" w:cs="Arial"/>
          <w:lang w:val="es-CO" w:eastAsia="en-US"/>
        </w:rPr>
      </w:pPr>
    </w:p>
    <w:p w14:paraId="2FF1479A" w14:textId="77777777" w:rsidR="0053745F" w:rsidRDefault="0053745F" w:rsidP="00645926">
      <w:pPr>
        <w:spacing w:after="160" w:line="288" w:lineRule="auto"/>
        <w:jc w:val="both"/>
        <w:rPr>
          <w:rFonts w:ascii="Arial" w:eastAsiaTheme="minorHAnsi" w:hAnsi="Arial" w:cs="Arial"/>
          <w:lang w:val="es-CO" w:eastAsia="en-US"/>
        </w:rPr>
      </w:pPr>
    </w:p>
    <w:p w14:paraId="37164DB8" w14:textId="560ADFA1" w:rsidR="00645926" w:rsidRDefault="003F2EB0" w:rsidP="00645926">
      <w:pPr>
        <w:spacing w:line="288" w:lineRule="auto"/>
        <w:rPr>
          <w:rFonts w:ascii="Arial" w:eastAsia="Calibri" w:hAnsi="Arial" w:cs="Arial"/>
          <w:b/>
          <w:lang w:eastAsia="en-US"/>
        </w:rPr>
      </w:pPr>
      <w:hyperlink r:id="rId8" w:history="1">
        <w:r w:rsidR="00AB65A3" w:rsidRPr="00AB65A3">
          <w:rPr>
            <w:rStyle w:val="Hipervnculo"/>
            <w:rFonts w:ascii="Arial" w:eastAsia="Calibri" w:hAnsi="Arial" w:cs="Arial"/>
            <w:b/>
            <w:lang w:eastAsia="en-US"/>
          </w:rPr>
          <w:t>Link Expediente 73001333300620210002600</w:t>
        </w:r>
      </w:hyperlink>
      <w:bookmarkStart w:id="0" w:name="_GoBack"/>
      <w:bookmarkEnd w:id="0"/>
    </w:p>
    <w:p w14:paraId="7A31F874" w14:textId="77777777" w:rsidR="00905FD9" w:rsidRPr="00645926" w:rsidRDefault="00905FD9" w:rsidP="00645926">
      <w:pPr>
        <w:spacing w:line="288" w:lineRule="auto"/>
        <w:rPr>
          <w:rFonts w:ascii="Arial" w:eastAsia="Calibri" w:hAnsi="Arial" w:cs="Arial"/>
          <w:b/>
          <w:lang w:eastAsia="en-US"/>
        </w:rPr>
      </w:pPr>
    </w:p>
    <w:p w14:paraId="25F0404E" w14:textId="77777777" w:rsidR="0053745F" w:rsidRPr="0053745F" w:rsidRDefault="0053745F" w:rsidP="0053745F">
      <w:pPr>
        <w:spacing w:line="288" w:lineRule="auto"/>
        <w:jc w:val="center"/>
        <w:rPr>
          <w:rFonts w:ascii="Arial" w:hAnsi="Arial" w:cs="Arial"/>
          <w:b/>
        </w:rPr>
      </w:pPr>
      <w:r w:rsidRPr="0053745F">
        <w:rPr>
          <w:rFonts w:ascii="Arial" w:hAnsi="Arial" w:cs="Arial"/>
          <w:b/>
        </w:rPr>
        <w:t>NOTIFÍQUESE Y CÚMPLASE</w:t>
      </w:r>
    </w:p>
    <w:p w14:paraId="0CDFACA8" w14:textId="77777777" w:rsidR="0053745F" w:rsidRPr="0053745F" w:rsidRDefault="0053745F" w:rsidP="0053745F">
      <w:pPr>
        <w:spacing w:line="288" w:lineRule="auto"/>
        <w:jc w:val="center"/>
        <w:rPr>
          <w:rFonts w:ascii="Arial" w:hAnsi="Arial" w:cs="Arial"/>
        </w:rPr>
      </w:pPr>
      <w:r w:rsidRPr="0053745F">
        <w:rPr>
          <w:rFonts w:ascii="Arial" w:hAnsi="Arial" w:cs="Arial"/>
          <w:noProof/>
        </w:rPr>
        <w:drawing>
          <wp:inline distT="0" distB="0" distL="0" distR="0" wp14:anchorId="1822E6AB" wp14:editId="0DF7E0ED">
            <wp:extent cx="2343150" cy="1372614"/>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51075" cy="1377256"/>
                    </a:xfrm>
                    <a:prstGeom prst="rect">
                      <a:avLst/>
                    </a:prstGeom>
                    <a:noFill/>
                    <a:ln>
                      <a:noFill/>
                    </a:ln>
                  </pic:spPr>
                </pic:pic>
              </a:graphicData>
            </a:graphic>
          </wp:inline>
        </w:drawing>
      </w:r>
    </w:p>
    <w:p w14:paraId="7BEF64F8" w14:textId="77777777" w:rsidR="0053745F" w:rsidRPr="0053745F" w:rsidRDefault="0053745F" w:rsidP="0053745F">
      <w:pPr>
        <w:spacing w:line="288" w:lineRule="auto"/>
        <w:jc w:val="center"/>
        <w:rPr>
          <w:rFonts w:ascii="Arial" w:eastAsia="Arial Unicode MS" w:hAnsi="Arial" w:cs="Arial"/>
          <w:b/>
        </w:rPr>
      </w:pPr>
      <w:r w:rsidRPr="0053745F">
        <w:rPr>
          <w:rFonts w:ascii="Arial" w:eastAsia="Arial Unicode MS" w:hAnsi="Arial" w:cs="Arial"/>
          <w:b/>
        </w:rPr>
        <w:t>JUANITA DEL PILAR MATIZ CIFUENTES</w:t>
      </w:r>
    </w:p>
    <w:p w14:paraId="03C55425" w14:textId="2A018A49" w:rsidR="0097550B" w:rsidRPr="0053745F" w:rsidRDefault="0053745F" w:rsidP="0053745F">
      <w:pPr>
        <w:spacing w:line="288" w:lineRule="auto"/>
        <w:jc w:val="center"/>
        <w:rPr>
          <w:rFonts w:ascii="Arial" w:eastAsia="Arial Unicode MS" w:hAnsi="Arial" w:cs="Arial"/>
          <w:b/>
        </w:rPr>
      </w:pPr>
      <w:r w:rsidRPr="0053745F">
        <w:rPr>
          <w:rFonts w:ascii="Arial" w:eastAsia="Arial Unicode MS" w:hAnsi="Arial" w:cs="Arial"/>
          <w:b/>
        </w:rPr>
        <w:t>JUEZ</w:t>
      </w:r>
    </w:p>
    <w:p w14:paraId="4439BB20" w14:textId="4BD3FBA8" w:rsidR="0097550B" w:rsidRPr="0036199A" w:rsidRDefault="0097550B" w:rsidP="0097550B">
      <w:pPr>
        <w:spacing w:line="288" w:lineRule="auto"/>
        <w:rPr>
          <w:rFonts w:ascii="Arial" w:eastAsia="Arial Unicode MS" w:hAnsi="Arial" w:cs="Arial"/>
          <w:sz w:val="16"/>
          <w:szCs w:val="16"/>
        </w:rPr>
      </w:pPr>
    </w:p>
    <w:p w14:paraId="75CC907D" w14:textId="77777777" w:rsidR="00645926" w:rsidRPr="00645926" w:rsidRDefault="00645926" w:rsidP="00645926">
      <w:pPr>
        <w:spacing w:line="288" w:lineRule="auto"/>
        <w:jc w:val="center"/>
        <w:rPr>
          <w:rFonts w:ascii="Arial" w:eastAsia="Arial Unicode MS" w:hAnsi="Arial" w:cs="Arial"/>
          <w:b/>
        </w:rPr>
      </w:pPr>
      <w:r w:rsidRPr="00645926">
        <w:rPr>
          <w:rFonts w:ascii="Arial" w:eastAsia="Calibri" w:hAnsi="Arial" w:cs="Arial"/>
          <w:noProof/>
          <w:lang w:val="es-CO" w:eastAsia="es-CO"/>
        </w:rPr>
        <mc:AlternateContent>
          <mc:Choice Requires="wps">
            <w:drawing>
              <wp:anchor distT="0" distB="0" distL="114300" distR="114300" simplePos="0" relativeHeight="251661312" behindDoc="0" locked="0" layoutInCell="1" allowOverlap="1" wp14:anchorId="180479BD" wp14:editId="7EBF02DA">
                <wp:simplePos x="0" y="0"/>
                <wp:positionH relativeFrom="margin">
                  <wp:posOffset>1321435</wp:posOffset>
                </wp:positionH>
                <wp:positionV relativeFrom="paragraph">
                  <wp:posOffset>154305</wp:posOffset>
                </wp:positionV>
                <wp:extent cx="3025140" cy="1816735"/>
                <wp:effectExtent l="0" t="0" r="22860" b="12065"/>
                <wp:wrapNone/>
                <wp:docPr id="3" name="Cuadro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25140" cy="1816735"/>
                        </a:xfrm>
                        <a:prstGeom prst="rect">
                          <a:avLst/>
                        </a:prstGeom>
                        <a:solidFill>
                          <a:srgbClr val="FFFFFF"/>
                        </a:solidFill>
                        <a:ln w="19050">
                          <a:pattFill prst="pct40">
                            <a:fgClr>
                              <a:srgbClr val="000000"/>
                            </a:fgClr>
                            <a:bgClr>
                              <a:srgbClr val="FFFFFF"/>
                            </a:bgClr>
                          </a:pattFill>
                          <a:miter lim="800000"/>
                          <a:headEnd/>
                          <a:tailEnd/>
                        </a:ln>
                      </wps:spPr>
                      <wps:txbx>
                        <w:txbxContent>
                          <w:p w14:paraId="7CF4A1F6" w14:textId="43DD022D" w:rsidR="0097550B" w:rsidRDefault="0097550B" w:rsidP="0097550B">
                            <w:pPr>
                              <w:spacing w:line="312" w:lineRule="auto"/>
                              <w:ind w:left="-142" w:right="-91"/>
                              <w:jc w:val="center"/>
                              <w:rPr>
                                <w:rFonts w:ascii="Eras Demi ITC" w:hAnsi="Eras Demi ITC" w:cs="Arial"/>
                                <w:b/>
                                <w:sz w:val="14"/>
                                <w:szCs w:val="16"/>
                              </w:rPr>
                            </w:pPr>
                            <w:r>
                              <w:rPr>
                                <w:rFonts w:ascii="Eras Demi ITC" w:hAnsi="Eras Demi ITC" w:cs="Arial"/>
                                <w:b/>
                                <w:sz w:val="14"/>
                                <w:szCs w:val="16"/>
                              </w:rPr>
                              <w:t xml:space="preserve">JUZGADO SEXTO ADMINISTRATIVO </w:t>
                            </w:r>
                            <w:r w:rsidR="00154ED1">
                              <w:rPr>
                                <w:rFonts w:ascii="Eras Demi ITC" w:hAnsi="Eras Demi ITC" w:cs="Arial"/>
                                <w:b/>
                                <w:sz w:val="14"/>
                                <w:szCs w:val="16"/>
                              </w:rPr>
                              <w:t xml:space="preserve">DEL CIRCUITO </w:t>
                            </w:r>
                            <w:r>
                              <w:rPr>
                                <w:rFonts w:ascii="Eras Demi ITC" w:hAnsi="Eras Demi ITC" w:cs="Arial"/>
                                <w:b/>
                                <w:sz w:val="14"/>
                                <w:szCs w:val="16"/>
                              </w:rPr>
                              <w:t>DE IBAGUÉ</w:t>
                            </w:r>
                          </w:p>
                          <w:p w14:paraId="4FF64CC8" w14:textId="77777777" w:rsidR="0097550B" w:rsidRDefault="0097550B" w:rsidP="0097550B">
                            <w:pPr>
                              <w:spacing w:line="312" w:lineRule="auto"/>
                              <w:jc w:val="center"/>
                              <w:rPr>
                                <w:rFonts w:cs="Arial"/>
                                <w:b/>
                                <w:sz w:val="13"/>
                                <w:szCs w:val="13"/>
                              </w:rPr>
                            </w:pPr>
                          </w:p>
                          <w:p w14:paraId="36EC7C95" w14:textId="689B48A2" w:rsidR="0097550B" w:rsidRDefault="0097550B" w:rsidP="0097550B">
                            <w:pPr>
                              <w:spacing w:line="312" w:lineRule="auto"/>
                              <w:jc w:val="center"/>
                              <w:rPr>
                                <w:rFonts w:ascii="Kartika" w:hAnsi="Kartika" w:cs="Kartika"/>
                                <w:b/>
                                <w:sz w:val="13"/>
                                <w:szCs w:val="13"/>
                              </w:rPr>
                            </w:pPr>
                            <w:r>
                              <w:rPr>
                                <w:rFonts w:ascii="Kartika" w:hAnsi="Kartika" w:cs="Kartika"/>
                                <w:b/>
                                <w:sz w:val="13"/>
                                <w:szCs w:val="13"/>
                              </w:rPr>
                              <w:t>Notifico por ESTADO ELECTRÓNICO</w:t>
                            </w:r>
                            <w:r w:rsidR="0053745F">
                              <w:rPr>
                                <w:rFonts w:ascii="Kartika" w:hAnsi="Kartika" w:cs="Kartika"/>
                                <w:b/>
                                <w:sz w:val="13"/>
                                <w:szCs w:val="13"/>
                              </w:rPr>
                              <w:t xml:space="preserve"> No. 008</w:t>
                            </w:r>
                            <w:r>
                              <w:rPr>
                                <w:rFonts w:ascii="Kartika" w:hAnsi="Kartika" w:cs="Kartika"/>
                                <w:b/>
                                <w:sz w:val="13"/>
                                <w:szCs w:val="13"/>
                              </w:rPr>
                              <w:t>, en</w:t>
                            </w:r>
                          </w:p>
                          <w:p w14:paraId="2974377F" w14:textId="77777777" w:rsidR="0097550B" w:rsidRPr="00E26A0E" w:rsidRDefault="003F2EB0" w:rsidP="0097550B">
                            <w:pPr>
                              <w:jc w:val="center"/>
                              <w:rPr>
                                <w:sz w:val="16"/>
                                <w:szCs w:val="16"/>
                              </w:rPr>
                            </w:pPr>
                            <w:hyperlink r:id="rId10" w:history="1">
                              <w:r w:rsidR="0097550B" w:rsidRPr="00E26A0E">
                                <w:rPr>
                                  <w:color w:val="0000FF"/>
                                  <w:sz w:val="16"/>
                                  <w:szCs w:val="16"/>
                                  <w:u w:val="single"/>
                                </w:rPr>
                                <w:t>https://www.ramajudicial.gov.co/web/juzgado-06-administrativo-de-ibague/296</w:t>
                              </w:r>
                            </w:hyperlink>
                          </w:p>
                          <w:p w14:paraId="6A81D508" w14:textId="77777777" w:rsidR="0097550B" w:rsidRDefault="0097550B" w:rsidP="0097550B">
                            <w:pPr>
                              <w:jc w:val="center"/>
                              <w:rPr>
                                <w:rFonts w:cs="Arial"/>
                                <w:sz w:val="13"/>
                                <w:szCs w:val="13"/>
                              </w:rPr>
                            </w:pPr>
                          </w:p>
                          <w:p w14:paraId="11D68234" w14:textId="7658E848" w:rsidR="0097550B" w:rsidRDefault="0097550B" w:rsidP="0097550B">
                            <w:pPr>
                              <w:spacing w:line="312" w:lineRule="auto"/>
                              <w:jc w:val="center"/>
                              <w:rPr>
                                <w:rFonts w:ascii="Kartika" w:hAnsi="Kartika" w:cs="Kartika"/>
                                <w:sz w:val="13"/>
                                <w:szCs w:val="13"/>
                              </w:rPr>
                            </w:pPr>
                            <w:r>
                              <w:rPr>
                                <w:rFonts w:ascii="Kartika" w:hAnsi="Kartika" w:cs="Kartika"/>
                                <w:sz w:val="13"/>
                                <w:szCs w:val="13"/>
                              </w:rPr>
                              <w:t xml:space="preserve">Hoy </w:t>
                            </w:r>
                            <w:r w:rsidR="00905FD9">
                              <w:rPr>
                                <w:rFonts w:ascii="Kartika" w:hAnsi="Kartika" w:cs="Kartika"/>
                                <w:sz w:val="13"/>
                                <w:szCs w:val="13"/>
                                <w:u w:val="single"/>
                              </w:rPr>
                              <w:t xml:space="preserve">19 </w:t>
                            </w:r>
                            <w:r w:rsidR="0036199A">
                              <w:rPr>
                                <w:rFonts w:ascii="Kartika" w:hAnsi="Kartika" w:cs="Kartika"/>
                                <w:sz w:val="13"/>
                                <w:szCs w:val="13"/>
                                <w:u w:val="single"/>
                              </w:rPr>
                              <w:t>de</w:t>
                            </w:r>
                            <w:r>
                              <w:rPr>
                                <w:rFonts w:ascii="Kartika" w:hAnsi="Kartika" w:cs="Kartika"/>
                                <w:sz w:val="13"/>
                                <w:szCs w:val="13"/>
                                <w:u w:val="single"/>
                              </w:rPr>
                              <w:t xml:space="preserve"> </w:t>
                            </w:r>
                            <w:r w:rsidR="00905FD9">
                              <w:rPr>
                                <w:rFonts w:ascii="Kartika" w:hAnsi="Kartika" w:cs="Kartika"/>
                                <w:sz w:val="13"/>
                                <w:szCs w:val="13"/>
                                <w:u w:val="single"/>
                              </w:rPr>
                              <w:t xml:space="preserve">febrero </w:t>
                            </w:r>
                            <w:r>
                              <w:rPr>
                                <w:rFonts w:ascii="Kartika" w:hAnsi="Kartika" w:cs="Kartika"/>
                                <w:sz w:val="13"/>
                                <w:szCs w:val="13"/>
                                <w:u w:val="single"/>
                              </w:rPr>
                              <w:t>de 20</w:t>
                            </w:r>
                            <w:r w:rsidR="0036199A">
                              <w:rPr>
                                <w:rFonts w:ascii="Kartika" w:hAnsi="Kartika" w:cs="Kartika"/>
                                <w:sz w:val="13"/>
                                <w:szCs w:val="13"/>
                                <w:u w:val="single"/>
                              </w:rPr>
                              <w:t>2</w:t>
                            </w:r>
                            <w:r w:rsidR="00D82469">
                              <w:rPr>
                                <w:rFonts w:ascii="Kartika" w:hAnsi="Kartika" w:cs="Kartika"/>
                                <w:sz w:val="13"/>
                                <w:szCs w:val="13"/>
                                <w:u w:val="single"/>
                              </w:rPr>
                              <w:t>1</w:t>
                            </w:r>
                            <w:r>
                              <w:rPr>
                                <w:rFonts w:ascii="Kartika" w:hAnsi="Kartika" w:cs="Kartika"/>
                                <w:sz w:val="13"/>
                                <w:szCs w:val="13"/>
                                <w:u w:val="single"/>
                              </w:rPr>
                              <w:t xml:space="preserve"> </w:t>
                            </w:r>
                            <w:r>
                              <w:rPr>
                                <w:rFonts w:ascii="Kartika" w:hAnsi="Kartika" w:cs="Kartika"/>
                                <w:sz w:val="13"/>
                                <w:szCs w:val="13"/>
                              </w:rPr>
                              <w:t>a las 08:00 AM</w:t>
                            </w:r>
                          </w:p>
                          <w:p w14:paraId="6D4DC6C0" w14:textId="77777777" w:rsidR="0097550B" w:rsidRDefault="0097550B" w:rsidP="0097550B">
                            <w:pPr>
                              <w:spacing w:line="312" w:lineRule="auto"/>
                              <w:jc w:val="center"/>
                              <w:rPr>
                                <w:rFonts w:ascii="Kartika" w:hAnsi="Kartika" w:cs="Kartika"/>
                                <w:sz w:val="13"/>
                                <w:szCs w:val="13"/>
                              </w:rPr>
                            </w:pPr>
                          </w:p>
                          <w:p w14:paraId="5BCEA6FD" w14:textId="77777777" w:rsidR="0097550B" w:rsidRDefault="0097550B" w:rsidP="0097550B">
                            <w:pPr>
                              <w:spacing w:line="312" w:lineRule="auto"/>
                              <w:jc w:val="center"/>
                              <w:rPr>
                                <w:rFonts w:ascii="Kartika" w:hAnsi="Kartika" w:cs="Kartika"/>
                                <w:sz w:val="13"/>
                                <w:szCs w:val="13"/>
                              </w:rPr>
                            </w:pPr>
                          </w:p>
                          <w:p w14:paraId="21E91FD6" w14:textId="77777777" w:rsidR="0097550B" w:rsidRDefault="0097550B" w:rsidP="0097550B">
                            <w:pPr>
                              <w:spacing w:line="312" w:lineRule="auto"/>
                              <w:jc w:val="center"/>
                              <w:rPr>
                                <w:rFonts w:ascii="Kartika" w:hAnsi="Kartika" w:cs="Kartika"/>
                                <w:sz w:val="13"/>
                                <w:szCs w:val="13"/>
                              </w:rPr>
                            </w:pPr>
                          </w:p>
                          <w:p w14:paraId="07772C1D" w14:textId="77777777" w:rsidR="0097550B" w:rsidRDefault="0097550B" w:rsidP="0097550B">
                            <w:pPr>
                              <w:jc w:val="center"/>
                              <w:rPr>
                                <w:rFonts w:ascii="Eras Demi ITC" w:hAnsi="Eras Demi ITC" w:cs="Arial"/>
                                <w:b/>
                                <w:sz w:val="14"/>
                                <w:szCs w:val="16"/>
                              </w:rPr>
                            </w:pPr>
                            <w:r>
                              <w:rPr>
                                <w:rFonts w:ascii="Kartika" w:hAnsi="Kartika" w:cs="Kartika"/>
                                <w:b/>
                                <w:sz w:val="13"/>
                                <w:szCs w:val="13"/>
                              </w:rPr>
                              <w:t>MONICA ADRIANA TRUJILLO SÁNCHEZ</w:t>
                            </w:r>
                          </w:p>
                          <w:p w14:paraId="01E40013" w14:textId="77777777" w:rsidR="0097550B" w:rsidRDefault="0097550B" w:rsidP="0097550B">
                            <w:pPr>
                              <w:jc w:val="center"/>
                              <w:rPr>
                                <w:rFonts w:ascii="Eras Demi ITC" w:hAnsi="Eras Demi ITC" w:cs="Arial"/>
                                <w:sz w:val="14"/>
                                <w:szCs w:val="16"/>
                              </w:rPr>
                            </w:pPr>
                            <w:r>
                              <w:rPr>
                                <w:rFonts w:ascii="Eras Demi ITC" w:hAnsi="Eras Demi ITC" w:cs="Arial"/>
                                <w:sz w:val="14"/>
                                <w:szCs w:val="16"/>
                              </w:rPr>
                              <w:t>Secretaria</w:t>
                            </w:r>
                          </w:p>
                          <w:p w14:paraId="22E37A79" w14:textId="77777777" w:rsidR="00645926" w:rsidRPr="00EB2744" w:rsidRDefault="00645926" w:rsidP="00645926">
                            <w:pPr>
                              <w:jc w:val="center"/>
                              <w:rPr>
                                <w:rFonts w:ascii="Arial Black" w:hAnsi="Arial Black"/>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0479BD" id="_x0000_t202" coordsize="21600,21600" o:spt="202" path="m,l,21600r21600,l21600,xe">
                <v:stroke joinstyle="miter"/>
                <v:path gradientshapeok="t" o:connecttype="rect"/>
              </v:shapetype>
              <v:shape id="Cuadro de texto 3" o:spid="_x0000_s1026" type="#_x0000_t202" style="position:absolute;left:0;text-align:left;margin-left:104.05pt;margin-top:12.15pt;width:238.2pt;height:143.0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" strokeweight="1.5pt">
                <v:stroke r:id="rId11" o:title="" filltype="pattern"/>
                <v:textbox>
                  <w:txbxContent>
                    <w:p w14:paraId="7CF4A1F6" w14:textId="43DD022D" w:rsidR="0097550B" w:rsidRDefault="0097550B" w:rsidP="0097550B">
                      <w:pPr>
                        <w:spacing w:line="312" w:lineRule="auto"/>
                        <w:ind w:left="-142" w:right="-91"/>
                        <w:jc w:val="center"/>
                        <w:rPr>
                          <w:rFonts w:ascii="Eras Demi ITC" w:hAnsi="Eras Demi ITC" w:cs="Arial"/>
                          <w:b/>
                          <w:sz w:val="14"/>
                          <w:szCs w:val="16"/>
                        </w:rPr>
                      </w:pPr>
                      <w:r>
                        <w:rPr>
                          <w:rFonts w:ascii="Eras Demi ITC" w:hAnsi="Eras Demi ITC" w:cs="Arial"/>
                          <w:b/>
                          <w:sz w:val="14"/>
                          <w:szCs w:val="16"/>
                        </w:rPr>
                        <w:t xml:space="preserve">JUZGADO SEXTO ADMINISTRATIVO </w:t>
                      </w:r>
                      <w:r w:rsidR="00154ED1">
                        <w:rPr>
                          <w:rFonts w:ascii="Eras Demi ITC" w:hAnsi="Eras Demi ITC" w:cs="Arial"/>
                          <w:b/>
                          <w:sz w:val="14"/>
                          <w:szCs w:val="16"/>
                        </w:rPr>
                        <w:t xml:space="preserve">DEL CIRCUITO </w:t>
                      </w:r>
                      <w:r>
                        <w:rPr>
                          <w:rFonts w:ascii="Eras Demi ITC" w:hAnsi="Eras Demi ITC" w:cs="Arial"/>
                          <w:b/>
                          <w:sz w:val="14"/>
                          <w:szCs w:val="16"/>
                        </w:rPr>
                        <w:t>DE IBAGUÉ</w:t>
                      </w:r>
                    </w:p>
                    <w:p w14:paraId="4FF64CC8" w14:textId="77777777" w:rsidR="0097550B" w:rsidRDefault="0097550B" w:rsidP="0097550B">
                      <w:pPr>
                        <w:spacing w:line="312" w:lineRule="auto"/>
                        <w:jc w:val="center"/>
                        <w:rPr>
                          <w:rFonts w:cs="Arial"/>
                          <w:b/>
                          <w:sz w:val="13"/>
                          <w:szCs w:val="13"/>
                        </w:rPr>
                      </w:pPr>
                    </w:p>
                    <w:p w14:paraId="36EC7C95" w14:textId="689B48A2" w:rsidR="0097550B" w:rsidRDefault="0097550B" w:rsidP="0097550B">
                      <w:pPr>
                        <w:spacing w:line="312" w:lineRule="auto"/>
                        <w:jc w:val="center"/>
                        <w:rPr>
                          <w:rFonts w:ascii="Kartika" w:hAnsi="Kartika" w:cs="Kartika"/>
                          <w:b/>
                          <w:sz w:val="13"/>
                          <w:szCs w:val="13"/>
                        </w:rPr>
                      </w:pPr>
                      <w:r>
                        <w:rPr>
                          <w:rFonts w:ascii="Kartika" w:hAnsi="Kartika" w:cs="Kartika"/>
                          <w:b/>
                          <w:sz w:val="13"/>
                          <w:szCs w:val="13"/>
                        </w:rPr>
                        <w:t>Notifico por ESTADO ELECTRÓNICO</w:t>
                      </w:r>
                      <w:r w:rsidR="0053745F">
                        <w:rPr>
                          <w:rFonts w:ascii="Kartika" w:hAnsi="Kartika" w:cs="Kartika"/>
                          <w:b/>
                          <w:sz w:val="13"/>
                          <w:szCs w:val="13"/>
                        </w:rPr>
                        <w:t xml:space="preserve"> No. 008</w:t>
                      </w:r>
                      <w:r>
                        <w:rPr>
                          <w:rFonts w:ascii="Kartika" w:hAnsi="Kartika" w:cs="Kartika"/>
                          <w:b/>
                          <w:sz w:val="13"/>
                          <w:szCs w:val="13"/>
                        </w:rPr>
                        <w:t>, en</w:t>
                      </w:r>
                    </w:p>
                    <w:p w14:paraId="2974377F" w14:textId="77777777" w:rsidR="0097550B" w:rsidRPr="00E26A0E" w:rsidRDefault="003F2EB0" w:rsidP="0097550B">
                      <w:pPr>
                        <w:jc w:val="center"/>
                        <w:rPr>
                          <w:sz w:val="16"/>
                          <w:szCs w:val="16"/>
                        </w:rPr>
                      </w:pPr>
                      <w:hyperlink r:id="rId12" w:history="1">
                        <w:r w:rsidR="0097550B" w:rsidRPr="00E26A0E">
                          <w:rPr>
                            <w:color w:val="0000FF"/>
                            <w:sz w:val="16"/>
                            <w:szCs w:val="16"/>
                            <w:u w:val="single"/>
                          </w:rPr>
                          <w:t>https://www.ramajudicial.gov.co/web/juzgado-06-administrativo-de-ibague/296</w:t>
                        </w:r>
                      </w:hyperlink>
                    </w:p>
                    <w:p w14:paraId="6A81D508" w14:textId="77777777" w:rsidR="0097550B" w:rsidRDefault="0097550B" w:rsidP="0097550B">
                      <w:pPr>
                        <w:jc w:val="center"/>
                        <w:rPr>
                          <w:rFonts w:cs="Arial"/>
                          <w:sz w:val="13"/>
                          <w:szCs w:val="13"/>
                        </w:rPr>
                      </w:pPr>
                    </w:p>
                    <w:p w14:paraId="11D68234" w14:textId="7658E848" w:rsidR="0097550B" w:rsidRDefault="0097550B" w:rsidP="0097550B">
                      <w:pPr>
                        <w:spacing w:line="312" w:lineRule="auto"/>
                        <w:jc w:val="center"/>
                        <w:rPr>
                          <w:rFonts w:ascii="Kartika" w:hAnsi="Kartika" w:cs="Kartika"/>
                          <w:sz w:val="13"/>
                          <w:szCs w:val="13"/>
                        </w:rPr>
                      </w:pPr>
                      <w:r>
                        <w:rPr>
                          <w:rFonts w:ascii="Kartika" w:hAnsi="Kartika" w:cs="Kartika"/>
                          <w:sz w:val="13"/>
                          <w:szCs w:val="13"/>
                        </w:rPr>
                        <w:t xml:space="preserve">Hoy </w:t>
                      </w:r>
                      <w:r w:rsidR="00905FD9">
                        <w:rPr>
                          <w:rFonts w:ascii="Kartika" w:hAnsi="Kartika" w:cs="Kartika"/>
                          <w:sz w:val="13"/>
                          <w:szCs w:val="13"/>
                          <w:u w:val="single"/>
                        </w:rPr>
                        <w:t xml:space="preserve">19 </w:t>
                      </w:r>
                      <w:r w:rsidR="0036199A">
                        <w:rPr>
                          <w:rFonts w:ascii="Kartika" w:hAnsi="Kartika" w:cs="Kartika"/>
                          <w:sz w:val="13"/>
                          <w:szCs w:val="13"/>
                          <w:u w:val="single"/>
                        </w:rPr>
                        <w:t>de</w:t>
                      </w:r>
                      <w:r>
                        <w:rPr>
                          <w:rFonts w:ascii="Kartika" w:hAnsi="Kartika" w:cs="Kartika"/>
                          <w:sz w:val="13"/>
                          <w:szCs w:val="13"/>
                          <w:u w:val="single"/>
                        </w:rPr>
                        <w:t xml:space="preserve"> </w:t>
                      </w:r>
                      <w:r w:rsidR="00905FD9">
                        <w:rPr>
                          <w:rFonts w:ascii="Kartika" w:hAnsi="Kartika" w:cs="Kartika"/>
                          <w:sz w:val="13"/>
                          <w:szCs w:val="13"/>
                          <w:u w:val="single"/>
                        </w:rPr>
                        <w:t xml:space="preserve">febrero </w:t>
                      </w:r>
                      <w:r>
                        <w:rPr>
                          <w:rFonts w:ascii="Kartika" w:hAnsi="Kartika" w:cs="Kartika"/>
                          <w:sz w:val="13"/>
                          <w:szCs w:val="13"/>
                          <w:u w:val="single"/>
                        </w:rPr>
                        <w:t>de 20</w:t>
                      </w:r>
                      <w:r w:rsidR="0036199A">
                        <w:rPr>
                          <w:rFonts w:ascii="Kartika" w:hAnsi="Kartika" w:cs="Kartika"/>
                          <w:sz w:val="13"/>
                          <w:szCs w:val="13"/>
                          <w:u w:val="single"/>
                        </w:rPr>
                        <w:t>2</w:t>
                      </w:r>
                      <w:r w:rsidR="00D82469">
                        <w:rPr>
                          <w:rFonts w:ascii="Kartika" w:hAnsi="Kartika" w:cs="Kartika"/>
                          <w:sz w:val="13"/>
                          <w:szCs w:val="13"/>
                          <w:u w:val="single"/>
                        </w:rPr>
                        <w:t>1</w:t>
                      </w:r>
                      <w:r>
                        <w:rPr>
                          <w:rFonts w:ascii="Kartika" w:hAnsi="Kartika" w:cs="Kartika"/>
                          <w:sz w:val="13"/>
                          <w:szCs w:val="13"/>
                          <w:u w:val="single"/>
                        </w:rPr>
                        <w:t xml:space="preserve"> </w:t>
                      </w:r>
                      <w:r>
                        <w:rPr>
                          <w:rFonts w:ascii="Kartika" w:hAnsi="Kartika" w:cs="Kartika"/>
                          <w:sz w:val="13"/>
                          <w:szCs w:val="13"/>
                        </w:rPr>
                        <w:t>a las 08:00 AM</w:t>
                      </w:r>
                    </w:p>
                    <w:p w14:paraId="6D4DC6C0" w14:textId="77777777" w:rsidR="0097550B" w:rsidRDefault="0097550B" w:rsidP="0097550B">
                      <w:pPr>
                        <w:spacing w:line="312" w:lineRule="auto"/>
                        <w:jc w:val="center"/>
                        <w:rPr>
                          <w:rFonts w:ascii="Kartika" w:hAnsi="Kartika" w:cs="Kartika"/>
                          <w:sz w:val="13"/>
                          <w:szCs w:val="13"/>
                        </w:rPr>
                      </w:pPr>
                    </w:p>
                    <w:p w14:paraId="5BCEA6FD" w14:textId="77777777" w:rsidR="0097550B" w:rsidRDefault="0097550B" w:rsidP="0097550B">
                      <w:pPr>
                        <w:spacing w:line="312" w:lineRule="auto"/>
                        <w:jc w:val="center"/>
                        <w:rPr>
                          <w:rFonts w:ascii="Kartika" w:hAnsi="Kartika" w:cs="Kartika"/>
                          <w:sz w:val="13"/>
                          <w:szCs w:val="13"/>
                        </w:rPr>
                      </w:pPr>
                    </w:p>
                    <w:p w14:paraId="21E91FD6" w14:textId="77777777" w:rsidR="0097550B" w:rsidRDefault="0097550B" w:rsidP="0097550B">
                      <w:pPr>
                        <w:spacing w:line="312" w:lineRule="auto"/>
                        <w:jc w:val="center"/>
                        <w:rPr>
                          <w:rFonts w:ascii="Kartika" w:hAnsi="Kartika" w:cs="Kartika"/>
                          <w:sz w:val="13"/>
                          <w:szCs w:val="13"/>
                        </w:rPr>
                      </w:pPr>
                    </w:p>
                    <w:p w14:paraId="07772C1D" w14:textId="77777777" w:rsidR="0097550B" w:rsidRDefault="0097550B" w:rsidP="0097550B">
                      <w:pPr>
                        <w:jc w:val="center"/>
                        <w:rPr>
                          <w:rFonts w:ascii="Eras Demi ITC" w:hAnsi="Eras Demi ITC" w:cs="Arial"/>
                          <w:b/>
                          <w:sz w:val="14"/>
                          <w:szCs w:val="16"/>
                        </w:rPr>
                      </w:pPr>
                      <w:r>
                        <w:rPr>
                          <w:rFonts w:ascii="Kartika" w:hAnsi="Kartika" w:cs="Kartika"/>
                          <w:b/>
                          <w:sz w:val="13"/>
                          <w:szCs w:val="13"/>
                        </w:rPr>
                        <w:t>MONICA ADRIANA TRUJILLO SÁNCHEZ</w:t>
                      </w:r>
                    </w:p>
                    <w:p w14:paraId="01E40013" w14:textId="77777777" w:rsidR="0097550B" w:rsidRDefault="0097550B" w:rsidP="0097550B">
                      <w:pPr>
                        <w:jc w:val="center"/>
                        <w:rPr>
                          <w:rFonts w:ascii="Eras Demi ITC" w:hAnsi="Eras Demi ITC" w:cs="Arial"/>
                          <w:sz w:val="14"/>
                          <w:szCs w:val="16"/>
                        </w:rPr>
                      </w:pPr>
                      <w:r>
                        <w:rPr>
                          <w:rFonts w:ascii="Eras Demi ITC" w:hAnsi="Eras Demi ITC" w:cs="Arial"/>
                          <w:sz w:val="14"/>
                          <w:szCs w:val="16"/>
                        </w:rPr>
                        <w:t>Secretaria</w:t>
                      </w:r>
                    </w:p>
                    <w:p w14:paraId="22E37A79" w14:textId="77777777" w:rsidR="00645926" w:rsidRPr="00EB2744" w:rsidRDefault="00645926" w:rsidP="00645926">
                      <w:pPr>
                        <w:jc w:val="center"/>
                        <w:rPr>
                          <w:rFonts w:ascii="Arial Black" w:hAnsi="Arial Black"/>
                        </w:rPr>
                      </w:pPr>
                    </w:p>
                  </w:txbxContent>
                </v:textbox>
                <w10:wrap anchorx="margin"/>
              </v:shape>
            </w:pict>
          </mc:Fallback>
        </mc:AlternateContent>
      </w:r>
    </w:p>
    <w:p w14:paraId="43D011C2" w14:textId="77777777" w:rsidR="00645926" w:rsidRPr="00645926" w:rsidRDefault="00645926" w:rsidP="00645926">
      <w:pPr>
        <w:spacing w:line="288" w:lineRule="auto"/>
        <w:jc w:val="center"/>
        <w:rPr>
          <w:rFonts w:ascii="Arial" w:eastAsia="Arial Unicode MS" w:hAnsi="Arial" w:cs="Arial"/>
          <w:b/>
        </w:rPr>
      </w:pPr>
    </w:p>
    <w:p w14:paraId="20460D2E" w14:textId="77777777" w:rsidR="00645926" w:rsidRPr="00645926" w:rsidRDefault="00645926" w:rsidP="00645926">
      <w:pPr>
        <w:spacing w:line="288" w:lineRule="auto"/>
        <w:jc w:val="center"/>
        <w:rPr>
          <w:rFonts w:ascii="Arial" w:eastAsia="Arial Unicode MS" w:hAnsi="Arial" w:cs="Arial"/>
          <w:b/>
        </w:rPr>
      </w:pPr>
    </w:p>
    <w:p w14:paraId="3A745F0D" w14:textId="77777777" w:rsidR="00645926" w:rsidRPr="00645926" w:rsidRDefault="00645926" w:rsidP="00645926">
      <w:pPr>
        <w:spacing w:line="288" w:lineRule="auto"/>
        <w:jc w:val="center"/>
        <w:rPr>
          <w:rFonts w:ascii="Arial" w:eastAsia="Arial Unicode MS" w:hAnsi="Arial" w:cs="Arial"/>
          <w:b/>
        </w:rPr>
      </w:pPr>
    </w:p>
    <w:p w14:paraId="1D6F3830" w14:textId="77777777" w:rsidR="00645926" w:rsidRPr="00645926" w:rsidRDefault="00645926" w:rsidP="00645926">
      <w:pPr>
        <w:spacing w:line="288" w:lineRule="auto"/>
        <w:jc w:val="center"/>
        <w:rPr>
          <w:rFonts w:ascii="Arial" w:eastAsia="Arial Unicode MS" w:hAnsi="Arial" w:cs="Arial"/>
          <w:b/>
        </w:rPr>
      </w:pPr>
    </w:p>
    <w:p w14:paraId="4ECB4155" w14:textId="77777777" w:rsidR="00645926" w:rsidRPr="00645926" w:rsidRDefault="00645926" w:rsidP="00645926">
      <w:pPr>
        <w:spacing w:line="288" w:lineRule="auto"/>
        <w:jc w:val="center"/>
        <w:rPr>
          <w:rFonts w:ascii="Arial" w:eastAsia="Arial Unicode MS" w:hAnsi="Arial" w:cs="Arial"/>
          <w:b/>
        </w:rPr>
      </w:pPr>
    </w:p>
    <w:p w14:paraId="6696470C" w14:textId="77777777" w:rsidR="00645926" w:rsidRPr="00645926" w:rsidRDefault="00645926" w:rsidP="00645926">
      <w:pPr>
        <w:spacing w:line="288" w:lineRule="auto"/>
        <w:jc w:val="center"/>
        <w:rPr>
          <w:rFonts w:ascii="Arial" w:eastAsia="Arial Unicode MS" w:hAnsi="Arial" w:cs="Arial"/>
          <w:b/>
        </w:rPr>
      </w:pPr>
    </w:p>
    <w:p w14:paraId="2E308A27" w14:textId="77777777" w:rsidR="00645926" w:rsidRPr="00645926" w:rsidRDefault="00645926" w:rsidP="00645926">
      <w:pPr>
        <w:spacing w:line="288" w:lineRule="auto"/>
        <w:jc w:val="center"/>
        <w:rPr>
          <w:rFonts w:ascii="Arial" w:eastAsia="Arial Unicode MS" w:hAnsi="Arial" w:cs="Arial"/>
          <w:b/>
        </w:rPr>
      </w:pPr>
    </w:p>
    <w:p w14:paraId="1730B823" w14:textId="77777777" w:rsidR="00645926" w:rsidRPr="00645926" w:rsidRDefault="00645926" w:rsidP="00645926">
      <w:pPr>
        <w:spacing w:line="288" w:lineRule="auto"/>
        <w:jc w:val="center"/>
        <w:rPr>
          <w:rFonts w:ascii="Arial" w:eastAsia="Arial Unicode MS" w:hAnsi="Arial" w:cs="Arial"/>
          <w:b/>
        </w:rPr>
      </w:pPr>
      <w:r w:rsidRPr="00645926">
        <w:rPr>
          <w:rFonts w:ascii="Arial" w:eastAsia="Arial Unicode MS" w:hAnsi="Arial" w:cs="Arial"/>
          <w:b/>
        </w:rPr>
        <w:tab/>
      </w:r>
    </w:p>
    <w:p w14:paraId="4314D282" w14:textId="77777777" w:rsidR="00645926" w:rsidRPr="00645926" w:rsidRDefault="00645926" w:rsidP="00645926">
      <w:pPr>
        <w:spacing w:line="288" w:lineRule="auto"/>
        <w:jc w:val="center"/>
        <w:rPr>
          <w:rFonts w:ascii="Arial" w:hAnsi="Arial" w:cs="Arial"/>
        </w:rPr>
      </w:pPr>
    </w:p>
    <w:p w14:paraId="10DC9D1F" w14:textId="77777777" w:rsidR="00645926" w:rsidRPr="00645926" w:rsidRDefault="00645926" w:rsidP="00645926">
      <w:pPr>
        <w:spacing w:line="288" w:lineRule="auto"/>
        <w:jc w:val="center"/>
        <w:rPr>
          <w:rFonts w:ascii="Arial" w:eastAsia="Arial Unicode MS" w:hAnsi="Arial" w:cs="Arial"/>
        </w:rPr>
      </w:pPr>
    </w:p>
    <w:p w14:paraId="7A846435" w14:textId="77777777" w:rsidR="00645926" w:rsidRPr="00645926" w:rsidRDefault="00645926" w:rsidP="00645926">
      <w:pPr>
        <w:spacing w:line="288" w:lineRule="auto"/>
        <w:rPr>
          <w:rFonts w:ascii="Arial" w:hAnsi="Arial" w:cs="Arial"/>
        </w:rPr>
      </w:pPr>
    </w:p>
    <w:p w14:paraId="44053D10" w14:textId="77777777" w:rsidR="00645926" w:rsidRPr="00645926" w:rsidRDefault="00645926" w:rsidP="00645926">
      <w:pPr>
        <w:spacing w:line="288" w:lineRule="auto"/>
        <w:rPr>
          <w:rFonts w:ascii="Arial" w:hAnsi="Arial" w:cs="Arial"/>
        </w:rPr>
      </w:pPr>
    </w:p>
    <w:sectPr w:rsidR="00645926" w:rsidRPr="00645926" w:rsidSect="000F3253">
      <w:headerReference w:type="default" r:id="rId13"/>
      <w:headerReference w:type="first" r:id="rId14"/>
      <w:pgSz w:w="12242" w:h="18722" w:code="14"/>
      <w:pgMar w:top="1418" w:right="1701" w:bottom="1418" w:left="1701" w:header="709" w:footer="709" w:gutter="0"/>
      <w:paperSrc w:first="260" w:other="26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5862D7" w14:textId="77777777" w:rsidR="003F2EB0" w:rsidRDefault="003F2EB0" w:rsidP="00867B57">
      <w:r>
        <w:separator/>
      </w:r>
    </w:p>
  </w:endnote>
  <w:endnote w:type="continuationSeparator" w:id="0">
    <w:p w14:paraId="0BAFAAC3" w14:textId="77777777" w:rsidR="003F2EB0" w:rsidRDefault="003F2EB0" w:rsidP="00867B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Eras Demi ITC">
    <w:panose1 w:val="020B0805030504020804"/>
    <w:charset w:val="00"/>
    <w:family w:val="swiss"/>
    <w:pitch w:val="variable"/>
    <w:sig w:usb0="00000003" w:usb1="00000000" w:usb2="00000000" w:usb3="00000000" w:csb0="00000001" w:csb1="00000000"/>
  </w:font>
  <w:font w:name="Kartika">
    <w:altName w:val="Kartika"/>
    <w:charset w:val="00"/>
    <w:family w:val="roman"/>
    <w:pitch w:val="variable"/>
    <w:sig w:usb0="008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976FC7" w14:textId="77777777" w:rsidR="003F2EB0" w:rsidRDefault="003F2EB0" w:rsidP="00867B57">
      <w:r>
        <w:separator/>
      </w:r>
    </w:p>
  </w:footnote>
  <w:footnote w:type="continuationSeparator" w:id="0">
    <w:p w14:paraId="5B7A7B6F" w14:textId="77777777" w:rsidR="003F2EB0" w:rsidRDefault="003F2EB0" w:rsidP="00867B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9AB57" w14:textId="569BC889" w:rsidR="0035339D" w:rsidRDefault="0035339D" w:rsidP="0035339D">
    <w:pPr>
      <w:tabs>
        <w:tab w:val="center" w:pos="4084"/>
        <w:tab w:val="center" w:pos="4394"/>
        <w:tab w:val="left" w:pos="5721"/>
        <w:tab w:val="left" w:pos="5760"/>
      </w:tabs>
      <w:ind w:right="335"/>
      <w:rPr>
        <w:rFonts w:ascii="Arial" w:hAnsi="Arial" w:cs="Arial"/>
        <w:iCs/>
        <w:lang w:val="es-ES_tradnl" w:eastAsia="es-MX"/>
      </w:rPr>
    </w:pPr>
  </w:p>
  <w:p w14:paraId="2A46A2C3" w14:textId="41165268" w:rsidR="00B10CF1" w:rsidRPr="00445C53" w:rsidRDefault="00B10CF1" w:rsidP="00B10CF1">
    <w:pPr>
      <w:pStyle w:val="Encabezado"/>
      <w:tabs>
        <w:tab w:val="clear" w:pos="8838"/>
      </w:tabs>
      <w:jc w:val="right"/>
      <w:rPr>
        <w:rFonts w:ascii="Calibri" w:hAnsi="Calibri"/>
        <w:sz w:val="16"/>
        <w:szCs w:val="20"/>
      </w:rPr>
    </w:pPr>
    <w:r w:rsidRPr="00445C53">
      <w:rPr>
        <w:rFonts w:ascii="Calibri" w:hAnsi="Calibri"/>
        <w:sz w:val="16"/>
        <w:szCs w:val="20"/>
      </w:rPr>
      <w:t xml:space="preserve">Rad. </w:t>
    </w:r>
    <w:r>
      <w:rPr>
        <w:rFonts w:ascii="Calibri" w:hAnsi="Calibri"/>
        <w:sz w:val="16"/>
        <w:szCs w:val="20"/>
      </w:rPr>
      <w:t>73001-33-33-006-2021-000</w:t>
    </w:r>
    <w:r w:rsidR="00A94F79">
      <w:rPr>
        <w:rFonts w:ascii="Calibri" w:hAnsi="Calibri"/>
        <w:sz w:val="16"/>
        <w:szCs w:val="20"/>
      </w:rPr>
      <w:t>26</w:t>
    </w:r>
    <w:r w:rsidRPr="00445C53">
      <w:rPr>
        <w:rFonts w:ascii="Calibri" w:hAnsi="Calibri"/>
        <w:sz w:val="16"/>
        <w:szCs w:val="20"/>
      </w:rPr>
      <w:t>-00</w:t>
    </w:r>
  </w:p>
  <w:p w14:paraId="72DECFC1" w14:textId="77777777" w:rsidR="00B10CF1" w:rsidRPr="00445C53" w:rsidRDefault="00B10CF1" w:rsidP="00B10CF1">
    <w:pPr>
      <w:pStyle w:val="Encabezado"/>
      <w:jc w:val="right"/>
      <w:rPr>
        <w:rFonts w:ascii="Calibri" w:hAnsi="Calibri"/>
        <w:sz w:val="16"/>
        <w:szCs w:val="20"/>
      </w:rPr>
    </w:pPr>
    <w:r w:rsidRPr="00445C53">
      <w:rPr>
        <w:rFonts w:ascii="Calibri" w:hAnsi="Calibri"/>
        <w:sz w:val="16"/>
        <w:szCs w:val="20"/>
      </w:rPr>
      <w:t>Rechaza demanda</w:t>
    </w:r>
  </w:p>
  <w:p w14:paraId="308F1241" w14:textId="77777777" w:rsidR="0035339D" w:rsidRDefault="0035339D" w:rsidP="0035339D">
    <w:pPr>
      <w:pStyle w:val="Ttulo4"/>
      <w:jc w:val="center"/>
      <w:rPr>
        <w:rFonts w:ascii="Arial" w:hAnsi="Arial" w:cs="Arial"/>
        <w:b/>
        <w:bCs/>
        <w:i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5EC9D3" w14:textId="0305D328" w:rsidR="000F3253" w:rsidRDefault="000F3253">
    <w:pPr>
      <w:pStyle w:val="Encabezado"/>
    </w:pPr>
    <w:r>
      <w:rPr>
        <w:noProof/>
        <w:lang w:val="es-CO" w:eastAsia="es-CO"/>
      </w:rPr>
      <w:drawing>
        <wp:inline distT="0" distB="0" distL="0" distR="0" wp14:anchorId="544F3B35" wp14:editId="7E9F3CB6">
          <wp:extent cx="3276600" cy="1038225"/>
          <wp:effectExtent l="0" t="0" r="0" b="952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76600" cy="1038225"/>
                  </a:xfrm>
                  <a:prstGeom prst="rect">
                    <a:avLst/>
                  </a:prstGeom>
                  <a:noFill/>
                  <a:ln>
                    <a:noFill/>
                  </a:ln>
                </pic:spPr>
              </pic:pic>
            </a:graphicData>
          </a:graphic>
        </wp:inline>
      </w:drawing>
    </w:r>
  </w:p>
  <w:p w14:paraId="11825184" w14:textId="566BA2DD" w:rsidR="000F3253" w:rsidRDefault="000F3253">
    <w:pPr>
      <w:pStyle w:val="Encabezado"/>
    </w:pPr>
  </w:p>
  <w:p w14:paraId="7EB09046" w14:textId="77777777" w:rsidR="000F3253" w:rsidRDefault="000F3253" w:rsidP="000F3253">
    <w:pPr>
      <w:spacing w:line="276" w:lineRule="auto"/>
      <w:jc w:val="center"/>
      <w:rPr>
        <w:rFonts w:ascii="Arial" w:hAnsi="Arial" w:cs="Arial"/>
        <w:b/>
        <w:sz w:val="22"/>
      </w:rPr>
    </w:pPr>
    <w:r>
      <w:rPr>
        <w:rFonts w:ascii="Arial" w:hAnsi="Arial" w:cs="Arial"/>
        <w:b/>
        <w:iCs/>
        <w:szCs w:val="28"/>
      </w:rPr>
      <w:t>JUZGADO SEXTO ADMINISTRATIVO DEL CIRCUITO DE IBAGUÉ</w:t>
    </w:r>
  </w:p>
  <w:p w14:paraId="7A53DF75" w14:textId="77777777" w:rsidR="000F3253" w:rsidRDefault="000F3253">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7B57"/>
    <w:rsid w:val="000126E1"/>
    <w:rsid w:val="0001515F"/>
    <w:rsid w:val="000417F5"/>
    <w:rsid w:val="0008330A"/>
    <w:rsid w:val="00086309"/>
    <w:rsid w:val="000B1DAA"/>
    <w:rsid w:val="000B255D"/>
    <w:rsid w:val="000F3253"/>
    <w:rsid w:val="00113617"/>
    <w:rsid w:val="00154ED1"/>
    <w:rsid w:val="001A2DBC"/>
    <w:rsid w:val="001B4072"/>
    <w:rsid w:val="001D31ED"/>
    <w:rsid w:val="001E287B"/>
    <w:rsid w:val="001F3EC7"/>
    <w:rsid w:val="001F5435"/>
    <w:rsid w:val="00212678"/>
    <w:rsid w:val="00244892"/>
    <w:rsid w:val="002547A8"/>
    <w:rsid w:val="00257E86"/>
    <w:rsid w:val="002601BE"/>
    <w:rsid w:val="002776F4"/>
    <w:rsid w:val="00286904"/>
    <w:rsid w:val="00295A56"/>
    <w:rsid w:val="002A0544"/>
    <w:rsid w:val="002A29CA"/>
    <w:rsid w:val="002C3DF4"/>
    <w:rsid w:val="002D412C"/>
    <w:rsid w:val="0035339D"/>
    <w:rsid w:val="0036199A"/>
    <w:rsid w:val="00390796"/>
    <w:rsid w:val="003E5983"/>
    <w:rsid w:val="003E5DB0"/>
    <w:rsid w:val="003F2EB0"/>
    <w:rsid w:val="0046685F"/>
    <w:rsid w:val="00473AA9"/>
    <w:rsid w:val="00485F5D"/>
    <w:rsid w:val="004F63D3"/>
    <w:rsid w:val="0053745F"/>
    <w:rsid w:val="00545F8F"/>
    <w:rsid w:val="00562EA5"/>
    <w:rsid w:val="00582F40"/>
    <w:rsid w:val="00587218"/>
    <w:rsid w:val="00592DDB"/>
    <w:rsid w:val="0059679A"/>
    <w:rsid w:val="005A2DA5"/>
    <w:rsid w:val="005C62F6"/>
    <w:rsid w:val="00624C7C"/>
    <w:rsid w:val="0063149A"/>
    <w:rsid w:val="00645926"/>
    <w:rsid w:val="00645C7D"/>
    <w:rsid w:val="0066652A"/>
    <w:rsid w:val="00693355"/>
    <w:rsid w:val="00695F28"/>
    <w:rsid w:val="006974BE"/>
    <w:rsid w:val="006A6DF4"/>
    <w:rsid w:val="006D0DB4"/>
    <w:rsid w:val="006E5C3D"/>
    <w:rsid w:val="006F353A"/>
    <w:rsid w:val="0077774D"/>
    <w:rsid w:val="00783352"/>
    <w:rsid w:val="007B26BC"/>
    <w:rsid w:val="007B5A36"/>
    <w:rsid w:val="007E3E0B"/>
    <w:rsid w:val="00867B57"/>
    <w:rsid w:val="00873373"/>
    <w:rsid w:val="008D236C"/>
    <w:rsid w:val="008E642C"/>
    <w:rsid w:val="00905FD9"/>
    <w:rsid w:val="00921BD9"/>
    <w:rsid w:val="0097550B"/>
    <w:rsid w:val="009B20FB"/>
    <w:rsid w:val="009E1F1D"/>
    <w:rsid w:val="009E2FFE"/>
    <w:rsid w:val="00A21AD1"/>
    <w:rsid w:val="00A26D08"/>
    <w:rsid w:val="00A94F79"/>
    <w:rsid w:val="00AA3EE6"/>
    <w:rsid w:val="00AB65A3"/>
    <w:rsid w:val="00B10CF1"/>
    <w:rsid w:val="00B17AAA"/>
    <w:rsid w:val="00B476AA"/>
    <w:rsid w:val="00B80FED"/>
    <w:rsid w:val="00BC6445"/>
    <w:rsid w:val="00BD0080"/>
    <w:rsid w:val="00C115F3"/>
    <w:rsid w:val="00C34081"/>
    <w:rsid w:val="00C94133"/>
    <w:rsid w:val="00CA5F05"/>
    <w:rsid w:val="00CF4A9B"/>
    <w:rsid w:val="00D30044"/>
    <w:rsid w:val="00D82469"/>
    <w:rsid w:val="00D97BC4"/>
    <w:rsid w:val="00DA7E63"/>
    <w:rsid w:val="00DE0B65"/>
    <w:rsid w:val="00DF0E46"/>
    <w:rsid w:val="00E07B28"/>
    <w:rsid w:val="00E3283E"/>
    <w:rsid w:val="00E57F06"/>
    <w:rsid w:val="00E65408"/>
    <w:rsid w:val="00E81717"/>
    <w:rsid w:val="00EA6B31"/>
    <w:rsid w:val="00ED7CC8"/>
    <w:rsid w:val="00EE7B80"/>
    <w:rsid w:val="00EF6CCF"/>
    <w:rsid w:val="00F01363"/>
    <w:rsid w:val="00F401B3"/>
    <w:rsid w:val="00F56BB7"/>
    <w:rsid w:val="00F57A5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7CDC23"/>
  <w15:chartTrackingRefBased/>
  <w15:docId w15:val="{DED01C34-D2B8-471E-BC4E-C7457BF71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67B57"/>
    <w:pPr>
      <w:spacing w:after="0" w:line="240" w:lineRule="auto"/>
    </w:pPr>
    <w:rPr>
      <w:rFonts w:ascii="Times New Roman" w:eastAsia="Times New Roman" w:hAnsi="Times New Roman" w:cs="Times New Roman"/>
      <w:sz w:val="24"/>
      <w:szCs w:val="24"/>
      <w:lang w:val="es-ES" w:eastAsia="es-ES"/>
    </w:rPr>
  </w:style>
  <w:style w:type="paragraph" w:styleId="Ttulo4">
    <w:name w:val="heading 4"/>
    <w:basedOn w:val="Normal"/>
    <w:next w:val="Normal"/>
    <w:link w:val="Ttulo4Car"/>
    <w:qFormat/>
    <w:rsid w:val="0035339D"/>
    <w:pPr>
      <w:keepNext/>
      <w:overflowPunct w:val="0"/>
      <w:autoSpaceDE w:val="0"/>
      <w:autoSpaceDN w:val="0"/>
      <w:adjustRightInd w:val="0"/>
      <w:outlineLvl w:val="3"/>
    </w:pPr>
    <w:rPr>
      <w:sz w:val="28"/>
      <w:szCs w:val="20"/>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angradetextonormal">
    <w:name w:val="Body Text Indent"/>
    <w:basedOn w:val="Normal"/>
    <w:link w:val="SangradetextonormalCar"/>
    <w:uiPriority w:val="99"/>
    <w:unhideWhenUsed/>
    <w:rsid w:val="00867B57"/>
    <w:pPr>
      <w:spacing w:after="120"/>
      <w:ind w:left="283"/>
    </w:pPr>
  </w:style>
  <w:style w:type="character" w:customStyle="1" w:styleId="SangradetextonormalCar">
    <w:name w:val="Sangría de texto normal Car"/>
    <w:basedOn w:val="Fuentedeprrafopredeter"/>
    <w:link w:val="Sangradetextonormal"/>
    <w:uiPriority w:val="99"/>
    <w:rsid w:val="00867B57"/>
    <w:rPr>
      <w:rFonts w:ascii="Times New Roman" w:eastAsia="Times New Roman" w:hAnsi="Times New Roman" w:cs="Times New Roman"/>
      <w:sz w:val="24"/>
      <w:szCs w:val="24"/>
      <w:lang w:val="es-ES" w:eastAsia="es-ES"/>
    </w:rPr>
  </w:style>
  <w:style w:type="paragraph" w:customStyle="1" w:styleId="Textoindependiente21">
    <w:name w:val="Texto independiente 21"/>
    <w:basedOn w:val="Normal"/>
    <w:rsid w:val="00867B57"/>
    <w:pPr>
      <w:overflowPunct w:val="0"/>
      <w:autoSpaceDE w:val="0"/>
      <w:autoSpaceDN w:val="0"/>
      <w:adjustRightInd w:val="0"/>
      <w:textAlignment w:val="baseline"/>
    </w:pPr>
    <w:rPr>
      <w:rFonts w:ascii="Arial" w:hAnsi="Arial"/>
      <w:i/>
      <w:sz w:val="22"/>
      <w:szCs w:val="20"/>
      <w:lang w:val="es-CO"/>
    </w:rPr>
  </w:style>
  <w:style w:type="paragraph" w:styleId="Textonotapie">
    <w:name w:val="footnote text"/>
    <w:basedOn w:val="Normal"/>
    <w:link w:val="TextonotapieCar"/>
    <w:uiPriority w:val="99"/>
    <w:semiHidden/>
    <w:unhideWhenUsed/>
    <w:rsid w:val="00867B57"/>
    <w:rPr>
      <w:sz w:val="20"/>
      <w:szCs w:val="20"/>
    </w:rPr>
  </w:style>
  <w:style w:type="character" w:customStyle="1" w:styleId="TextonotapieCar">
    <w:name w:val="Texto nota pie Car"/>
    <w:basedOn w:val="Fuentedeprrafopredeter"/>
    <w:link w:val="Textonotapie"/>
    <w:uiPriority w:val="99"/>
    <w:semiHidden/>
    <w:rsid w:val="00867B57"/>
    <w:rPr>
      <w:rFonts w:ascii="Times New Roman" w:eastAsia="Times New Roman" w:hAnsi="Times New Roman" w:cs="Times New Roman"/>
      <w:sz w:val="20"/>
      <w:szCs w:val="20"/>
      <w:lang w:val="es-ES" w:eastAsia="es-ES"/>
    </w:rPr>
  </w:style>
  <w:style w:type="character" w:styleId="Refdenotaalpie">
    <w:name w:val="footnote reference"/>
    <w:uiPriority w:val="99"/>
    <w:semiHidden/>
    <w:unhideWhenUsed/>
    <w:rsid w:val="00867B57"/>
    <w:rPr>
      <w:vertAlign w:val="superscript"/>
    </w:rPr>
  </w:style>
  <w:style w:type="paragraph" w:styleId="NormalWeb">
    <w:name w:val="Normal (Web)"/>
    <w:basedOn w:val="Normal"/>
    <w:uiPriority w:val="99"/>
    <w:unhideWhenUsed/>
    <w:rsid w:val="00867B57"/>
    <w:pPr>
      <w:spacing w:before="100" w:beforeAutospacing="1" w:after="100" w:afterAutospacing="1"/>
    </w:pPr>
    <w:rPr>
      <w:lang w:val="es-CO" w:eastAsia="es-CO"/>
    </w:rPr>
  </w:style>
  <w:style w:type="character" w:customStyle="1" w:styleId="apple-converted-space">
    <w:name w:val="apple-converted-space"/>
    <w:rsid w:val="00867B57"/>
  </w:style>
  <w:style w:type="character" w:styleId="Hipervnculo">
    <w:name w:val="Hyperlink"/>
    <w:uiPriority w:val="99"/>
    <w:unhideWhenUsed/>
    <w:rsid w:val="00867B57"/>
    <w:rPr>
      <w:color w:val="0000FF"/>
      <w:u w:val="single"/>
    </w:rPr>
  </w:style>
  <w:style w:type="paragraph" w:styleId="Encabezado">
    <w:name w:val="header"/>
    <w:basedOn w:val="Normal"/>
    <w:link w:val="EncabezadoCar"/>
    <w:uiPriority w:val="99"/>
    <w:unhideWhenUsed/>
    <w:rsid w:val="0035339D"/>
    <w:pPr>
      <w:tabs>
        <w:tab w:val="center" w:pos="4419"/>
        <w:tab w:val="right" w:pos="8838"/>
      </w:tabs>
    </w:pPr>
  </w:style>
  <w:style w:type="character" w:customStyle="1" w:styleId="EncabezadoCar">
    <w:name w:val="Encabezado Car"/>
    <w:basedOn w:val="Fuentedeprrafopredeter"/>
    <w:link w:val="Encabezado"/>
    <w:uiPriority w:val="99"/>
    <w:rsid w:val="0035339D"/>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35339D"/>
    <w:pPr>
      <w:tabs>
        <w:tab w:val="center" w:pos="4419"/>
        <w:tab w:val="right" w:pos="8838"/>
      </w:tabs>
    </w:pPr>
  </w:style>
  <w:style w:type="character" w:customStyle="1" w:styleId="PiedepginaCar">
    <w:name w:val="Pie de página Car"/>
    <w:basedOn w:val="Fuentedeprrafopredeter"/>
    <w:link w:val="Piedepgina"/>
    <w:uiPriority w:val="99"/>
    <w:rsid w:val="0035339D"/>
    <w:rPr>
      <w:rFonts w:ascii="Times New Roman" w:eastAsia="Times New Roman" w:hAnsi="Times New Roman" w:cs="Times New Roman"/>
      <w:sz w:val="24"/>
      <w:szCs w:val="24"/>
      <w:lang w:val="es-ES" w:eastAsia="es-ES"/>
    </w:rPr>
  </w:style>
  <w:style w:type="character" w:customStyle="1" w:styleId="Ttulo4Car">
    <w:name w:val="Título 4 Car"/>
    <w:basedOn w:val="Fuentedeprrafopredeter"/>
    <w:link w:val="Ttulo4"/>
    <w:rsid w:val="0035339D"/>
    <w:rPr>
      <w:rFonts w:ascii="Times New Roman" w:eastAsia="Times New Roman" w:hAnsi="Times New Roman" w:cs="Times New Roman"/>
      <w:sz w:val="28"/>
      <w:szCs w:val="20"/>
      <w:lang w:val="es-ES_tradnl" w:eastAsia="es-ES"/>
    </w:rPr>
  </w:style>
  <w:style w:type="character" w:styleId="Mencinsinresolver">
    <w:name w:val="Unresolved Mention"/>
    <w:basedOn w:val="Fuentedeprrafopredeter"/>
    <w:uiPriority w:val="99"/>
    <w:semiHidden/>
    <w:unhideWhenUsed/>
    <w:rsid w:val="008733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bcsj-my.sharepoint.com/:f:/g/personal/audienciasj06admibe_cendoj_ramajudicial_gov_co/EmTTU4vdzRtMnkpMF3YJk_wBM12yeOI2aYib8kFzlGnZEw?e=Atvu7J"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adm06ibague@cendoj.ramajudicial.gov.co" TargetMode="External"/><Relationship Id="rId12" Type="http://schemas.openxmlformats.org/officeDocument/2006/relationships/hyperlink" Target="https://www.ramajudicial.gov.co/web/juzgado-06-administrativo-de-ibague/296"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2.gi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ramajudicial.gov.co/web/juzgado-06-administrativo-de-ibague/296" TargetMode="External"/><Relationship Id="rId4" Type="http://schemas.openxmlformats.org/officeDocument/2006/relationships/webSettings" Target="webSettings.xml"/><Relationship Id="rId9" Type="http://schemas.openxmlformats.org/officeDocument/2006/relationships/image" Target="media/image1.jpeg"/><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639B1A-A464-4C1B-8F00-D5BCA8F9D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707</Words>
  <Characters>3891</Characters>
  <Application>Microsoft Office Word</Application>
  <DocSecurity>0</DocSecurity>
  <Lines>32</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ibaja10des11 Contrato 26-073 2015 Allware</dc:creator>
  <cp:keywords/>
  <dc:description/>
  <cp:lastModifiedBy>Juez Juzgado 6o Administrativo</cp:lastModifiedBy>
  <cp:revision>3</cp:revision>
  <dcterms:created xsi:type="dcterms:W3CDTF">2021-02-15T16:59:00Z</dcterms:created>
  <dcterms:modified xsi:type="dcterms:W3CDTF">2021-02-17T18:54:00Z</dcterms:modified>
</cp:coreProperties>
</file>